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>за 1 квартал 2018 года</w:t>
      </w:r>
    </w:p>
    <w:p w:rsidR="00C04131" w:rsidRPr="006E4ED9" w:rsidRDefault="00C04131" w:rsidP="00C04131">
      <w:pPr>
        <w:rPr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A0039C" w:rsidTr="00CE18D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A0039C" w:rsidTr="00CE18D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574B18" w:rsidRDefault="00C04131" w:rsidP="00CE18D7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6E4ED9" w:rsidRDefault="00C04131" w:rsidP="00CE18D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CE18D7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0453AC" w:rsidRDefault="00C04131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255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02" w:type="dxa"/>
            <w:noWrap/>
            <w:vAlign w:val="bottom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04131" w:rsidRPr="00037250" w:rsidRDefault="00C04131" w:rsidP="00CE18D7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Доля населения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70241A">
              <w:rPr>
                <w:sz w:val="20"/>
                <w:szCs w:val="20"/>
              </w:rPr>
              <w:t>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CE18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240" w:type="dxa"/>
            <w:noWrap/>
            <w:vAlign w:val="center"/>
          </w:tcPr>
          <w:p w:rsidR="00C04131" w:rsidRPr="00DA21A3" w:rsidRDefault="00C04131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-3,50</w:t>
            </w:r>
          </w:p>
        </w:tc>
        <w:tc>
          <w:tcPr>
            <w:tcW w:w="1255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02" w:type="dxa"/>
            <w:vMerge w:val="restart"/>
            <w:noWrap/>
            <w:vAlign w:val="center"/>
          </w:tcPr>
          <w:p w:rsidR="00C04131" w:rsidRPr="00B12C89" w:rsidRDefault="00C04131" w:rsidP="00CE18D7">
            <w:pPr>
              <w:rPr>
                <w:color w:val="FF0000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C04131" w:rsidRPr="00037250" w:rsidRDefault="00C04131" w:rsidP="00CE18D7">
            <w:pPr>
              <w:snapToGrid w:val="0"/>
              <w:jc w:val="both"/>
              <w:rPr>
                <w:sz w:val="20"/>
                <w:szCs w:val="20"/>
              </w:rPr>
            </w:pPr>
            <w:r w:rsidRPr="0070241A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70241A">
              <w:rPr>
                <w:sz w:val="20"/>
                <w:szCs w:val="20"/>
              </w:rPr>
              <w:t>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037250" w:rsidRDefault="00C04131" w:rsidP="00CE18D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C04131" w:rsidRPr="00DA21A3" w:rsidRDefault="00C04131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255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40" w:type="dxa"/>
            <w:noWrap/>
            <w:vAlign w:val="center"/>
          </w:tcPr>
          <w:p w:rsidR="00C04131" w:rsidRPr="00F6223E" w:rsidRDefault="00F6223E" w:rsidP="00CE18D7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F6223E">
              <w:rPr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602" w:type="dxa"/>
            <w:vMerge/>
            <w:noWrap/>
          </w:tcPr>
          <w:p w:rsidR="00C04131" w:rsidRPr="00B12C89" w:rsidRDefault="00C04131" w:rsidP="00CE18D7">
            <w:pPr>
              <w:rPr>
                <w:color w:val="FF0000"/>
              </w:rPr>
            </w:pPr>
          </w:p>
        </w:tc>
      </w:tr>
      <w:tr w:rsidR="00C04131" w:rsidRPr="00A0039C" w:rsidTr="00CE18D7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6E4ED9" w:rsidRDefault="00C04131" w:rsidP="00CE18D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661F3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C04131" w:rsidRPr="00037250" w:rsidRDefault="00C04131" w:rsidP="00CE18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C04131" w:rsidRPr="00037250" w:rsidRDefault="00C04131" w:rsidP="00CE18D7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04131" w:rsidRPr="00037250" w:rsidRDefault="00C04131" w:rsidP="00CE18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037250" w:rsidRDefault="00C04131" w:rsidP="00CE18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0453AC" w:rsidRDefault="00C04131" w:rsidP="00CE18D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6E4ED9" w:rsidRDefault="00C04131" w:rsidP="00CE18D7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04131" w:rsidRDefault="00C04131" w:rsidP="00CE18D7"/>
        </w:tc>
      </w:tr>
    </w:tbl>
    <w:p w:rsidR="00C04131" w:rsidRDefault="00C04131" w:rsidP="00C04131">
      <w:pPr>
        <w:rPr>
          <w:b/>
        </w:rPr>
      </w:pPr>
    </w:p>
    <w:p w:rsidR="00C04131" w:rsidRDefault="00C04131" w:rsidP="00C04131">
      <w:pPr>
        <w:rPr>
          <w:b/>
        </w:rPr>
      </w:pPr>
    </w:p>
    <w:p w:rsidR="00C04131" w:rsidRDefault="00C04131" w:rsidP="00C04131">
      <w:pPr>
        <w:rPr>
          <w:b/>
        </w:rPr>
      </w:pPr>
    </w:p>
    <w:p w:rsidR="00C04131" w:rsidRDefault="00C04131" w:rsidP="00C04131">
      <w:r w:rsidRPr="00A85758">
        <w:rPr>
          <w:b/>
        </w:rPr>
        <w:lastRenderedPageBreak/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C04131" w:rsidRPr="00A85758" w:rsidRDefault="00C04131" w:rsidP="00C04131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567"/>
        <w:gridCol w:w="425"/>
        <w:gridCol w:w="3327"/>
        <w:gridCol w:w="2060"/>
        <w:gridCol w:w="1134"/>
        <w:gridCol w:w="1134"/>
        <w:gridCol w:w="1842"/>
        <w:gridCol w:w="2127"/>
        <w:gridCol w:w="1559"/>
      </w:tblGrid>
      <w:tr w:rsidR="00C04131" w:rsidRPr="00AD0F84" w:rsidTr="00CE18D7">
        <w:trPr>
          <w:trHeight w:val="20"/>
        </w:trPr>
        <w:tc>
          <w:tcPr>
            <w:tcW w:w="1858" w:type="dxa"/>
            <w:gridSpan w:val="4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327" w:type="dxa"/>
            <w:vMerge w:val="restart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060" w:type="dxa"/>
            <w:vMerge w:val="restart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842" w:type="dxa"/>
            <w:vMerge w:val="restart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559" w:type="dxa"/>
            <w:vMerge w:val="restart"/>
            <w:vAlign w:val="bottom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327" w:type="dxa"/>
            <w:vMerge/>
            <w:vAlign w:val="center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2060" w:type="dxa"/>
            <w:noWrap/>
            <w:vAlign w:val="center"/>
          </w:tcPr>
          <w:p w:rsidR="00C04131" w:rsidRPr="00AC71B5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МУ </w:t>
            </w:r>
            <w:r>
              <w:rPr>
                <w:b/>
                <w:sz w:val="20"/>
                <w:szCs w:val="20"/>
              </w:rPr>
              <w:t>«</w:t>
            </w:r>
            <w:r w:rsidRPr="00AC71B5">
              <w:rPr>
                <w:b/>
                <w:sz w:val="20"/>
                <w:szCs w:val="20"/>
              </w:rPr>
              <w:t>Культура»</w:t>
            </w:r>
          </w:p>
          <w:p w:rsidR="00C04131" w:rsidRPr="00AC71B5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71B5">
              <w:rPr>
                <w:b/>
                <w:sz w:val="20"/>
                <w:szCs w:val="20"/>
              </w:rPr>
              <w:t xml:space="preserve">Отдел </w:t>
            </w:r>
            <w:r>
              <w:rPr>
                <w:b/>
                <w:sz w:val="20"/>
                <w:szCs w:val="20"/>
              </w:rPr>
              <w:t>о</w:t>
            </w:r>
            <w:r w:rsidRPr="00AC71B5">
              <w:rPr>
                <w:b/>
                <w:sz w:val="20"/>
                <w:szCs w:val="20"/>
              </w:rPr>
              <w:t>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38726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C04131" w:rsidRPr="00005D38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bottom"/>
          </w:tcPr>
          <w:p w:rsidR="00C04131" w:rsidRPr="00C04131" w:rsidRDefault="00C04131" w:rsidP="00CE18D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127" w:type="dxa"/>
          </w:tcPr>
          <w:p w:rsidR="00C04131" w:rsidRPr="00C04131" w:rsidRDefault="00C04131" w:rsidP="00CE18D7">
            <w:pPr>
              <w:jc w:val="center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38726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bottom"/>
          </w:tcPr>
          <w:p w:rsidR="00C04131" w:rsidRPr="00C04131" w:rsidRDefault="00C04131" w:rsidP="00CE18D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127" w:type="dxa"/>
          </w:tcPr>
          <w:p w:rsidR="00C04131" w:rsidRPr="00C04131" w:rsidRDefault="00C04131" w:rsidP="00CE18D7">
            <w:pPr>
              <w:jc w:val="center"/>
              <w:rPr>
                <w:sz w:val="18"/>
                <w:szCs w:val="18"/>
              </w:rPr>
            </w:pPr>
            <w:r w:rsidRPr="00C04131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DC613D">
        <w:trPr>
          <w:trHeight w:val="664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220F6E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sz w:val="18"/>
                <w:szCs w:val="18"/>
              </w:rPr>
              <w:t xml:space="preserve">К 2020 г. количество </w:t>
            </w:r>
            <w:r w:rsidRPr="00220F6E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127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DC613D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327" w:type="dxa"/>
            <w:noWrap/>
            <w:vAlign w:val="center"/>
          </w:tcPr>
          <w:p w:rsidR="00C04131" w:rsidRPr="006D6390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</w:t>
            </w:r>
            <w:r w:rsidRPr="006D6390">
              <w:rPr>
                <w:sz w:val="20"/>
                <w:szCs w:val="20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220F6E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127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сборная приняла участие </w:t>
            </w:r>
            <w:proofErr w:type="gramStart"/>
            <w:r>
              <w:rPr>
                <w:sz w:val="16"/>
                <w:szCs w:val="16"/>
              </w:rPr>
              <w:t>в зональных соревнования</w:t>
            </w:r>
            <w:proofErr w:type="gramEnd"/>
            <w:r>
              <w:rPr>
                <w:sz w:val="16"/>
                <w:szCs w:val="16"/>
              </w:rPr>
              <w:t xml:space="preserve"> по зимнему футболу в с. Белый Яр, в областных сельских спортивных играх «Снежные узоры» в г. Асино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84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220F6E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20F6E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rStyle w:val="FontStyle45"/>
                <w:sz w:val="18"/>
                <w:szCs w:val="18"/>
              </w:rPr>
            </w:pPr>
            <w:r w:rsidRPr="00E35312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Спортивные сборные команды женщин, мужчин приняли участие в территориальных соревнованиях по волейболу «Северная звезда» в с.Подгорное. Женская сборная 2 место.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Работы по договорам на содержание, текущий ремонт и благоустройство объектов выполнены в срок.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127" w:type="dxa"/>
            <w:vAlign w:val="center"/>
          </w:tcPr>
          <w:p w:rsidR="00C04131" w:rsidRPr="00E6400D" w:rsidRDefault="00C04131" w:rsidP="00E6400D">
            <w:pPr>
              <w:jc w:val="center"/>
              <w:rPr>
                <w:sz w:val="18"/>
                <w:szCs w:val="18"/>
              </w:rPr>
            </w:pPr>
            <w:r w:rsidRPr="00E6400D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E6400D" w:rsidRPr="00E6400D">
              <w:rPr>
                <w:sz w:val="18"/>
                <w:szCs w:val="18"/>
              </w:rPr>
              <w:t>7</w:t>
            </w:r>
            <w:r w:rsidRPr="00E6400D">
              <w:rPr>
                <w:sz w:val="18"/>
                <w:szCs w:val="18"/>
              </w:rPr>
              <w:t xml:space="preserve">статей </w:t>
            </w: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716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C04131" w:rsidRPr="00037250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31" w:rsidRPr="00AD0F84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</w:t>
            </w:r>
            <w:r>
              <w:rPr>
                <w:sz w:val="18"/>
                <w:szCs w:val="18"/>
              </w:rPr>
              <w:t>-</w:t>
            </w:r>
            <w:r w:rsidRPr="00E35312">
              <w:rPr>
                <w:sz w:val="18"/>
                <w:szCs w:val="18"/>
              </w:rPr>
              <w:t xml:space="preserve"> технической базы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31" w:rsidRDefault="00C04131" w:rsidP="00CE18D7">
            <w:r w:rsidRPr="002B09A4">
              <w:rPr>
                <w:sz w:val="16"/>
                <w:szCs w:val="16"/>
              </w:rPr>
              <w:t>.</w:t>
            </w: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Приобретен спортивный инвентарь </w:t>
            </w:r>
          </w:p>
        </w:tc>
        <w:tc>
          <w:tcPr>
            <w:tcW w:w="1559" w:type="dxa"/>
            <w:vAlign w:val="center"/>
          </w:tcPr>
          <w:p w:rsidR="00C04131" w:rsidRDefault="00C04131" w:rsidP="00CE18D7">
            <w:pPr>
              <w:jc w:val="center"/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Приобретение спортивной волейбольной формы</w:t>
            </w:r>
          </w:p>
        </w:tc>
        <w:tc>
          <w:tcPr>
            <w:tcW w:w="1559" w:type="dxa"/>
            <w:vAlign w:val="center"/>
          </w:tcPr>
          <w:p w:rsidR="00C04131" w:rsidRDefault="00C04131" w:rsidP="00CE18D7">
            <w:pPr>
              <w:jc w:val="center"/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037250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CE18D7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C04131" w:rsidRDefault="00C04131" w:rsidP="00CE18D7">
            <w:pPr>
              <w:jc w:val="center"/>
              <w:rPr>
                <w:sz w:val="20"/>
                <w:szCs w:val="20"/>
              </w:rPr>
            </w:pPr>
          </w:p>
          <w:p w:rsidR="00C04131" w:rsidRPr="00952221" w:rsidRDefault="00C04131" w:rsidP="00CE18D7">
            <w:pPr>
              <w:jc w:val="center"/>
              <w:rPr>
                <w:sz w:val="20"/>
                <w:szCs w:val="20"/>
              </w:rPr>
            </w:pPr>
          </w:p>
          <w:p w:rsidR="00C04131" w:rsidRDefault="00C04131" w:rsidP="00CE18D7">
            <w:pPr>
              <w:jc w:val="center"/>
              <w:rPr>
                <w:sz w:val="20"/>
                <w:szCs w:val="20"/>
              </w:rPr>
            </w:pPr>
          </w:p>
          <w:p w:rsidR="00C04131" w:rsidRPr="00952221" w:rsidRDefault="00C04131" w:rsidP="00CE1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2060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5860CE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5860CE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5860CE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5860CE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5860CE" w:rsidRDefault="00C04131" w:rsidP="00CE18D7">
            <w:pPr>
              <w:spacing w:before="40" w:after="40"/>
              <w:jc w:val="center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</w:p>
        </w:tc>
        <w:tc>
          <w:tcPr>
            <w:tcW w:w="2060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74161C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04131" w:rsidRPr="0074161C" w:rsidRDefault="00C04131" w:rsidP="00C04131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AD0F84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CC35C6" w:rsidRDefault="00C04131" w:rsidP="00CE18D7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CE18D7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2060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4161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04131" w:rsidRPr="00CC35C6" w:rsidRDefault="00C04131" w:rsidP="00C04131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Подана заявка на финансирование из ОБ Строительство запланировано на 2019г.</w:t>
            </w:r>
          </w:p>
        </w:tc>
        <w:tc>
          <w:tcPr>
            <w:tcW w:w="1559" w:type="dxa"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CC35C6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CC35C6" w:rsidRDefault="00C04131" w:rsidP="00CE1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хоккейной коробки на территории г. Кедрового</w:t>
            </w:r>
          </w:p>
        </w:tc>
        <w:tc>
          <w:tcPr>
            <w:tcW w:w="2060" w:type="dxa"/>
            <w:noWrap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74161C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C04131" w:rsidRPr="00CC35C6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E6400D">
            <w:pPr>
              <w:jc w:val="center"/>
              <w:rPr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 xml:space="preserve">Запланировано </w:t>
            </w:r>
            <w:r w:rsidR="00E6400D">
              <w:rPr>
                <w:sz w:val="18"/>
                <w:szCs w:val="18"/>
              </w:rPr>
              <w:t>текущий ремонт. Установка звукового оборудования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AD0F84" w:rsidTr="00CE18D7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B803B9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B803B9" w:rsidRDefault="00C04131" w:rsidP="00CE18D7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B803B9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C04131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44169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C04131" w:rsidRPr="00844169" w:rsidRDefault="00C04131" w:rsidP="00CE18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44169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C04131" w:rsidRPr="00B803B9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E35312" w:rsidRDefault="00C04131" w:rsidP="00CE18D7">
            <w:pPr>
              <w:jc w:val="center"/>
              <w:rPr>
                <w:b/>
                <w:sz w:val="18"/>
                <w:szCs w:val="18"/>
              </w:rPr>
            </w:pPr>
            <w:r w:rsidRPr="00E35312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127" w:type="dxa"/>
            <w:vAlign w:val="center"/>
          </w:tcPr>
          <w:p w:rsidR="00C04131" w:rsidRPr="00E35312" w:rsidRDefault="00C04131" w:rsidP="00CE1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CC35C6" w:rsidRDefault="00C04131" w:rsidP="00CE18D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04131" w:rsidRDefault="00C0413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C04131" w:rsidRDefault="00C04131" w:rsidP="00C04131">
      <w:pPr>
        <w:jc w:val="both"/>
        <w:rPr>
          <w:b/>
        </w:rPr>
      </w:pPr>
    </w:p>
    <w:p w:rsidR="00C04131" w:rsidRPr="00590788" w:rsidRDefault="00C04131" w:rsidP="00C04131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C04131" w:rsidRPr="00590788" w:rsidRDefault="00C04131" w:rsidP="00C04131">
      <w:pPr>
        <w:jc w:val="both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037250" w:rsidTr="00CE18D7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C04131" w:rsidRPr="00037250" w:rsidTr="00CE18D7">
        <w:trPr>
          <w:trHeight w:val="20"/>
        </w:trPr>
        <w:tc>
          <w:tcPr>
            <w:tcW w:w="894" w:type="dxa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3543" w:type="dxa"/>
            <w:vMerge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Default="00C04131" w:rsidP="00CE18D7">
            <w:proofErr w:type="spellStart"/>
            <w:r>
              <w:rPr>
                <w:sz w:val="20"/>
                <w:szCs w:val="20"/>
              </w:rPr>
              <w:t>третий</w:t>
            </w:r>
            <w:r w:rsidRPr="00550060">
              <w:rPr>
                <w:sz w:val="20"/>
                <w:szCs w:val="20"/>
              </w:rPr>
              <w:t>год</w:t>
            </w:r>
            <w:proofErr w:type="spellEnd"/>
            <w:r w:rsidRPr="00550060">
              <w:rPr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Default="00C04131" w:rsidP="00CE18D7">
            <w:r>
              <w:rPr>
                <w:sz w:val="20"/>
                <w:szCs w:val="20"/>
              </w:rPr>
              <w:t xml:space="preserve">четвертый </w:t>
            </w:r>
            <w:r w:rsidRPr="00550060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Default="00C04131" w:rsidP="00CE18D7">
            <w:r>
              <w:rPr>
                <w:sz w:val="20"/>
                <w:szCs w:val="20"/>
              </w:rPr>
              <w:t>пятый</w:t>
            </w:r>
            <w:r w:rsidRPr="00550060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C04131" w:rsidRPr="00037250" w:rsidTr="00CE18D7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037250" w:rsidRDefault="00C04131" w:rsidP="00CE18D7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131" w:rsidRPr="00590788" w:rsidRDefault="00C04131" w:rsidP="00C04131">
      <w:pPr>
        <w:pStyle w:val="ConsPlusTitle"/>
        <w:widowControl/>
        <w:jc w:val="both"/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5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574B18" w:rsidTr="00CE18D7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C04131" w:rsidRPr="00574B18" w:rsidTr="00CE18D7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</w:tr>
      <w:tr w:rsidR="00C04131" w:rsidRPr="00574B18" w:rsidTr="00CE18D7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574B18" w:rsidRDefault="00631A1F" w:rsidP="00CE1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" w:type="dxa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 w:rsidRPr="00762136">
              <w:rPr>
                <w:rStyle w:val="a4"/>
                <w:color w:val="000000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574B18" w:rsidTr="00CE18D7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131" w:rsidRPr="00574B18" w:rsidTr="00CE18D7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574B18" w:rsidRDefault="00C04131" w:rsidP="00CE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574B18" w:rsidRDefault="00C04131" w:rsidP="00CE18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131" w:rsidRPr="00574B18" w:rsidRDefault="00C04131" w:rsidP="00C04131">
      <w:pPr>
        <w:rPr>
          <w:sz w:val="16"/>
          <w:szCs w:val="16"/>
        </w:rPr>
      </w:pPr>
    </w:p>
    <w:p w:rsidR="00C04131" w:rsidRPr="00BC7091" w:rsidRDefault="00C04131" w:rsidP="00C04131">
      <w:pPr>
        <w:rPr>
          <w:sz w:val="20"/>
          <w:szCs w:val="20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F6223E" w:rsidRPr="0043244C" w:rsidRDefault="00F6223E" w:rsidP="00F6223E">
      <w:pPr>
        <w:jc w:val="center"/>
        <w:rPr>
          <w:lang w:eastAsia="ru-RU"/>
        </w:rPr>
      </w:pPr>
      <w:r w:rsidRPr="0043244C">
        <w:rPr>
          <w:b/>
          <w:lang w:eastAsia="ru-RU"/>
        </w:rPr>
        <w:lastRenderedPageBreak/>
        <w:t>Форма 5.</w:t>
      </w:r>
      <w:hyperlink r:id="rId6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6E4ED9" w:rsidRDefault="00F6223E" w:rsidP="00F6223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A0039C" w:rsidTr="00A11F44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A0039C" w:rsidTr="00A11F44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A0039C" w:rsidTr="00A11F44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A11F44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</w:t>
            </w:r>
            <w:r>
              <w:rPr>
                <w:b/>
                <w:kern w:val="32"/>
                <w:sz w:val="16"/>
                <w:szCs w:val="16"/>
              </w:rPr>
              <w:t>20</w:t>
            </w:r>
            <w:r w:rsidRPr="005921AA">
              <w:rPr>
                <w:b/>
                <w:kern w:val="32"/>
                <w:sz w:val="16"/>
                <w:szCs w:val="16"/>
              </w:rPr>
              <w:t xml:space="preserve"> годы</w:t>
            </w:r>
          </w:p>
          <w:p w:rsidR="00F6223E" w:rsidRPr="005921AA" w:rsidRDefault="00F6223E" w:rsidP="00A11F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1685,46</w:t>
            </w:r>
          </w:p>
        </w:tc>
        <w:tc>
          <w:tcPr>
            <w:tcW w:w="1275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666,09</w:t>
            </w:r>
          </w:p>
        </w:tc>
        <w:tc>
          <w:tcPr>
            <w:tcW w:w="993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1417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F6223E" w:rsidRPr="00A0039C" w:rsidTr="00A11F44">
        <w:trPr>
          <w:trHeight w:val="391"/>
        </w:trPr>
        <w:tc>
          <w:tcPr>
            <w:tcW w:w="470" w:type="dxa"/>
            <w:vMerge/>
            <w:noWrap/>
            <w:vAlign w:val="center"/>
          </w:tcPr>
          <w:p w:rsidR="00F6223E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574B18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A11F44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A11F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A0039C" w:rsidTr="00A11F44">
        <w:trPr>
          <w:trHeight w:val="469"/>
        </w:trPr>
        <w:tc>
          <w:tcPr>
            <w:tcW w:w="470" w:type="dxa"/>
            <w:vMerge/>
            <w:vAlign w:val="center"/>
          </w:tcPr>
          <w:p w:rsidR="00F6223E" w:rsidRPr="00574B18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6223E" w:rsidRPr="00574B18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6223E" w:rsidRPr="00574B18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574B18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6223E" w:rsidRPr="00574B18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5921AA" w:rsidRDefault="00F6223E" w:rsidP="00A11F44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6223E" w:rsidRPr="005921AA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1676,45</w:t>
            </w:r>
          </w:p>
        </w:tc>
        <w:tc>
          <w:tcPr>
            <w:tcW w:w="1275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657,08</w:t>
            </w:r>
          </w:p>
        </w:tc>
        <w:tc>
          <w:tcPr>
            <w:tcW w:w="993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1417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F6223E" w:rsidRPr="00A0039C" w:rsidTr="00A11F44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AB3F1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7A7741" w:rsidRDefault="00F6223E" w:rsidP="00A11F44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F6223E" w:rsidRPr="007A7741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1335,77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462,89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64,0</w:t>
            </w:r>
          </w:p>
        </w:tc>
      </w:tr>
      <w:tr w:rsidR="00F6223E" w:rsidRPr="00A0039C" w:rsidTr="00A11F44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7A7741" w:rsidRDefault="00F6223E" w:rsidP="00A11F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223E" w:rsidRPr="007A7741" w:rsidRDefault="00F6223E" w:rsidP="00A11F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1326,75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453,88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64,0</w:t>
            </w:r>
          </w:p>
        </w:tc>
      </w:tr>
      <w:tr w:rsidR="00F6223E" w:rsidRPr="00A0039C" w:rsidTr="00A11F44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6223E" w:rsidRPr="007A7741" w:rsidRDefault="00F6223E" w:rsidP="00A11F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A0039C" w:rsidTr="00A11F44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05D38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645,60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227,70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202,40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F6223E" w:rsidRPr="00A0039C" w:rsidTr="00A11F44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005D38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F43ACF" w:rsidRDefault="00F6223E" w:rsidP="00A11F44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43ACF">
              <w:rPr>
                <w:bCs/>
                <w:color w:val="000000"/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405,60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101,40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30,44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F6223E" w:rsidRPr="00A0039C" w:rsidTr="00A11F44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170,76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18,39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F6223E" w:rsidRPr="00A0039C" w:rsidTr="00A11F44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AB3F16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23E" w:rsidRPr="00AF4D57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</w:t>
            </w:r>
            <w:r w:rsidRPr="009F5416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5B09EF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5B09EF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F6223E" w:rsidRPr="00A0039C" w:rsidTr="00A11F44">
        <w:trPr>
          <w:trHeight w:val="713"/>
        </w:trPr>
        <w:tc>
          <w:tcPr>
            <w:tcW w:w="470" w:type="dxa"/>
            <w:vMerge/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F6223E" w:rsidRDefault="00F6223E" w:rsidP="00A11F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F6223E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A0039C" w:rsidTr="00A11F44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F6223E" w:rsidRPr="00AB3F16" w:rsidRDefault="00F6223E" w:rsidP="00A11F44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23E" w:rsidRDefault="00F6223E" w:rsidP="00A11F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70,99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F6223E" w:rsidRPr="003D1B6F" w:rsidTr="00A11F44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13543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5B09EF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спортивных сборных команд в</w:t>
            </w:r>
          </w:p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0F2831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0F283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F6223E" w:rsidRPr="00A0039C" w:rsidTr="00A11F44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5B09EF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250BD4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91,0</w:t>
            </w:r>
          </w:p>
        </w:tc>
      </w:tr>
      <w:tr w:rsidR="00F6223E" w:rsidRPr="00A0039C" w:rsidTr="00A11F44">
        <w:trPr>
          <w:trHeight w:val="495"/>
        </w:trPr>
        <w:tc>
          <w:tcPr>
            <w:tcW w:w="470" w:type="dxa"/>
            <w:vMerge/>
            <w:noWrap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F6223E" w:rsidRPr="005B09EF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A0039C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09B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F6223E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F6223E" w:rsidRPr="005B09EF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F6223E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F5416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</w:t>
            </w:r>
            <w:r>
              <w:rPr>
                <w:rStyle w:val="FontStyle45"/>
                <w:sz w:val="20"/>
                <w:szCs w:val="20"/>
              </w:rPr>
              <w:t xml:space="preserve"> официальных региональных спортивных, физкультурных мероприятиях, проводимых на территории</w:t>
            </w:r>
            <w:r w:rsidRPr="009F5416">
              <w:rPr>
                <w:rStyle w:val="FontStyle45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985" w:type="dxa"/>
            <w:vAlign w:val="center"/>
          </w:tcPr>
          <w:p w:rsidR="00F6223E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3209BE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AA551E" w:rsidRDefault="00F6223E" w:rsidP="00A11F44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68,04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F6223E" w:rsidRPr="003209BE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87" w:type="dxa"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AA551E" w:rsidRDefault="00F6223E" w:rsidP="00A11F44">
            <w:pPr>
              <w:rPr>
                <w:b/>
                <w:sz w:val="20"/>
                <w:szCs w:val="20"/>
              </w:rPr>
            </w:pPr>
            <w:r w:rsidRPr="00AA551E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3209B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6223E" w:rsidRPr="00186D18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5822A0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5822A0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5822A0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5822A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5822A0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5A7FB0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CC35C6" w:rsidRDefault="00F6223E" w:rsidP="00A11F4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</w:t>
            </w:r>
            <w:r w:rsidRPr="00037250">
              <w:rPr>
                <w:b/>
                <w:sz w:val="20"/>
                <w:szCs w:val="20"/>
              </w:rPr>
              <w:t>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5A7FB0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5A7FB0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186D18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CC35C6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F6223E" w:rsidRDefault="00F6223E" w:rsidP="00A11F44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186D18" w:rsidTr="00A11F44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 w:rsidRPr="00AB3F16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CC35C6" w:rsidRDefault="00F6223E" w:rsidP="00A11F44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хоккейной коробки на территории г. Кедрового</w:t>
            </w:r>
          </w:p>
        </w:tc>
        <w:tc>
          <w:tcPr>
            <w:tcW w:w="1985" w:type="dxa"/>
            <w:vAlign w:val="center"/>
          </w:tcPr>
          <w:p w:rsidR="00F6223E" w:rsidRDefault="00F6223E" w:rsidP="00A11F44">
            <w:pPr>
              <w:jc w:val="center"/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353D7D" w:rsidTr="00A11F44">
        <w:trPr>
          <w:trHeight w:val="70"/>
        </w:trPr>
        <w:tc>
          <w:tcPr>
            <w:tcW w:w="470" w:type="dxa"/>
            <w:noWrap/>
            <w:vAlign w:val="center"/>
          </w:tcPr>
          <w:p w:rsidR="00F6223E" w:rsidRPr="0039061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39061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39061E" w:rsidRDefault="00F6223E" w:rsidP="00A11F44">
            <w:pPr>
              <w:jc w:val="center"/>
              <w:rPr>
                <w:b/>
                <w:sz w:val="16"/>
                <w:szCs w:val="16"/>
              </w:rPr>
            </w:pPr>
            <w:r w:rsidRPr="0039061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vAlign w:val="center"/>
          </w:tcPr>
          <w:p w:rsidR="00F6223E" w:rsidRPr="0039061E" w:rsidRDefault="00F6223E" w:rsidP="00A11F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AB3F16" w:rsidRDefault="00F6223E" w:rsidP="00A11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39061E" w:rsidRDefault="00F6223E" w:rsidP="00A11F44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39061E">
              <w:rPr>
                <w:b/>
                <w:sz w:val="20"/>
                <w:szCs w:val="20"/>
              </w:rPr>
              <w:t>Обеспечение Центра тестирования</w:t>
            </w:r>
          </w:p>
        </w:tc>
        <w:tc>
          <w:tcPr>
            <w:tcW w:w="1985" w:type="dxa"/>
            <w:vAlign w:val="center"/>
          </w:tcPr>
          <w:p w:rsidR="00F6223E" w:rsidRPr="00626CAD" w:rsidRDefault="00F6223E" w:rsidP="00A11F44">
            <w:pPr>
              <w:jc w:val="center"/>
              <w:rPr>
                <w:sz w:val="16"/>
                <w:szCs w:val="16"/>
              </w:rPr>
            </w:pPr>
            <w:r w:rsidRPr="00626CA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33,26</w:t>
            </w:r>
          </w:p>
        </w:tc>
        <w:tc>
          <w:tcPr>
            <w:tcW w:w="1275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3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E6FC2"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417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E6FC2">
              <w:rPr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18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E6FC2">
              <w:rPr>
                <w:sz w:val="18"/>
                <w:szCs w:val="18"/>
                <w:lang w:eastAsia="ru-RU"/>
              </w:rPr>
              <w:t>13,0</w:t>
            </w:r>
          </w:p>
        </w:tc>
      </w:tr>
    </w:tbl>
    <w:p w:rsidR="00F6223E" w:rsidRPr="00186D18" w:rsidRDefault="00F6223E" w:rsidP="00F6223E">
      <w:pPr>
        <w:rPr>
          <w:lang w:eastAsia="ru-RU"/>
        </w:rPr>
      </w:pPr>
    </w:p>
    <w:p w:rsidR="00F6223E" w:rsidRPr="006E4ED9" w:rsidRDefault="00F6223E" w:rsidP="00F6223E">
      <w:pPr>
        <w:rPr>
          <w:lang w:eastAsia="ru-RU"/>
        </w:rPr>
      </w:pPr>
    </w:p>
    <w:p w:rsidR="00F6223E" w:rsidRPr="006E4ED9" w:rsidRDefault="00F6223E" w:rsidP="00F6223E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A0039C" w:rsidTr="00A11F44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A0039C" w:rsidTr="00A11F44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6E4ED9" w:rsidRDefault="00F6223E" w:rsidP="00A11F4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BC7091" w:rsidRDefault="00F6223E" w:rsidP="00A11F44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 xml:space="preserve">Развитие физической </w:t>
            </w:r>
            <w:proofErr w:type="spellStart"/>
            <w:proofErr w:type="gramStart"/>
            <w:r>
              <w:rPr>
                <w:b/>
                <w:kern w:val="32"/>
                <w:sz w:val="20"/>
                <w:szCs w:val="20"/>
              </w:rPr>
              <w:t>культуры,спорта</w:t>
            </w:r>
            <w:proofErr w:type="spellEnd"/>
            <w:proofErr w:type="gramEnd"/>
            <w:r>
              <w:rPr>
                <w:b/>
                <w:kern w:val="32"/>
                <w:sz w:val="20"/>
                <w:szCs w:val="20"/>
              </w:rPr>
              <w:t xml:space="preserve">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BC7091" w:rsidRDefault="00F6223E" w:rsidP="00A11F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8065,52</w:t>
            </w:r>
          </w:p>
        </w:tc>
        <w:tc>
          <w:tcPr>
            <w:tcW w:w="148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448,23</w:t>
            </w:r>
          </w:p>
        </w:tc>
        <w:tc>
          <w:tcPr>
            <w:tcW w:w="154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1199,86</w:t>
            </w:r>
          </w:p>
        </w:tc>
        <w:tc>
          <w:tcPr>
            <w:tcW w:w="148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406,09</w:t>
            </w:r>
          </w:p>
        </w:tc>
        <w:tc>
          <w:tcPr>
            <w:tcW w:w="154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485,60</w:t>
            </w:r>
          </w:p>
        </w:tc>
        <w:tc>
          <w:tcPr>
            <w:tcW w:w="148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42,14</w:t>
            </w:r>
          </w:p>
        </w:tc>
        <w:tc>
          <w:tcPr>
            <w:tcW w:w="1540" w:type="dxa"/>
            <w:noWrap/>
            <w:vAlign w:val="center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трансферты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6865,65</w:t>
            </w:r>
          </w:p>
        </w:tc>
        <w:tc>
          <w:tcPr>
            <w:tcW w:w="148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7E6FC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7E6FC2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A0039C" w:rsidTr="00A11F44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6E4ED9" w:rsidRDefault="00F6223E" w:rsidP="00A11F4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6E4ED9" w:rsidRDefault="00F6223E" w:rsidP="00A11F44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6E4ED9" w:rsidRDefault="00F6223E" w:rsidP="00A11F4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6E4ED9" w:rsidRDefault="00F6223E" w:rsidP="00A11F4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F6223E"/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F6223E" w:rsidRDefault="00F6223E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E6400D" w:rsidRPr="006E4ED9" w:rsidRDefault="00E6400D" w:rsidP="00E6400D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6E4ED9" w:rsidRDefault="00E6400D" w:rsidP="00E6400D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E6400D" w:rsidRPr="00A0039C" w:rsidTr="00CE18D7">
        <w:trPr>
          <w:trHeight w:val="20"/>
        </w:trPr>
        <w:tc>
          <w:tcPr>
            <w:tcW w:w="500" w:type="dxa"/>
            <w:vAlign w:val="center"/>
          </w:tcPr>
          <w:p w:rsidR="00E6400D" w:rsidRPr="006E4ED9" w:rsidRDefault="00E6400D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E6400D" w:rsidRPr="006E4ED9" w:rsidRDefault="00E6400D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6E4ED9" w:rsidRDefault="00E6400D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6E4ED9" w:rsidRDefault="00E6400D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6E4ED9" w:rsidRDefault="00E6400D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6400D" w:rsidRPr="00A0039C" w:rsidTr="00CE18D7">
        <w:trPr>
          <w:trHeight w:val="20"/>
        </w:trPr>
        <w:tc>
          <w:tcPr>
            <w:tcW w:w="500" w:type="dxa"/>
            <w:noWrap/>
          </w:tcPr>
          <w:p w:rsidR="00E6400D" w:rsidRDefault="00631A1F" w:rsidP="00CE18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</w:tcPr>
          <w:p w:rsidR="00E6400D" w:rsidRPr="005730FE" w:rsidRDefault="00E6400D" w:rsidP="00CE18D7">
            <w:pPr>
              <w:rPr>
                <w:color w:val="000000"/>
                <w:sz w:val="20"/>
                <w:szCs w:val="20"/>
                <w:lang w:eastAsia="ru-RU"/>
              </w:rPr>
            </w:pPr>
            <w:r w:rsidRPr="005730FE"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gramStart"/>
            <w:r w:rsidRPr="005730FE">
              <w:rPr>
                <w:color w:val="000000"/>
                <w:sz w:val="20"/>
                <w:szCs w:val="20"/>
                <w:lang w:eastAsia="ru-RU"/>
              </w:rPr>
              <w:t>Администрации  города</w:t>
            </w:r>
            <w:proofErr w:type="gramEnd"/>
            <w:r w:rsidRPr="005730FE">
              <w:rPr>
                <w:color w:val="000000"/>
                <w:sz w:val="20"/>
                <w:szCs w:val="20"/>
                <w:lang w:eastAsia="ru-RU"/>
              </w:rPr>
              <w:t xml:space="preserve"> Кедрового</w:t>
            </w:r>
          </w:p>
        </w:tc>
        <w:tc>
          <w:tcPr>
            <w:tcW w:w="1660" w:type="dxa"/>
            <w:noWrap/>
            <w:vAlign w:val="bottom"/>
          </w:tcPr>
          <w:p w:rsidR="00E6400D" w:rsidRDefault="00E6400D" w:rsidP="00CE18D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E6400D" w:rsidRDefault="00E6400D" w:rsidP="00CE18D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6" w:type="dxa"/>
            <w:noWrap/>
            <w:vAlign w:val="bottom"/>
          </w:tcPr>
          <w:p w:rsidR="00E6400D" w:rsidRDefault="00E6400D" w:rsidP="00CE18D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C04131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631A1F" w:rsidRDefault="00631A1F" w:rsidP="00E6400D">
      <w:pPr>
        <w:jc w:val="center"/>
      </w:pPr>
    </w:p>
    <w:p w:rsidR="00EE3A3D" w:rsidRDefault="00E6400D" w:rsidP="00E6400D">
      <w:pPr>
        <w:jc w:val="center"/>
      </w:pPr>
      <w:bookmarkStart w:id="0" w:name="_GoBack"/>
      <w:bookmarkEnd w:id="0"/>
      <w:r>
        <w:t>Аналитическая записка</w:t>
      </w:r>
    </w:p>
    <w:p w:rsidR="00932E49" w:rsidRDefault="00E6400D" w:rsidP="00E6400D">
      <w:pPr>
        <w:jc w:val="center"/>
      </w:pPr>
      <w:r>
        <w:t>За 1 квартал 2018 года</w:t>
      </w:r>
    </w:p>
    <w:p w:rsidR="00932E49" w:rsidRDefault="00932E49" w:rsidP="00932E49"/>
    <w:p w:rsidR="00E6400D" w:rsidRPr="00932E49" w:rsidRDefault="00932E49" w:rsidP="00932E49">
      <w:pPr>
        <w:jc w:val="both"/>
      </w:pPr>
      <w:r>
        <w:t xml:space="preserve">В 1 квартале было принято 5 инструкторов по спорту для работы с населением. Проведено </w:t>
      </w:r>
      <w:r w:rsidRPr="00932E49">
        <w:t>10 физкультурно-оздоровительных и спортивных мероприятий</w:t>
      </w:r>
      <w:r w:rsidR="0056489B">
        <w:t xml:space="preserve">. В январе женская сборная по волейболу приняла участие в межрайонном турнире «Северная звезда» в с. Подгорное </w:t>
      </w:r>
      <w:proofErr w:type="spellStart"/>
      <w:r w:rsidR="0056489B">
        <w:t>Чаинского</w:t>
      </w:r>
      <w:proofErr w:type="spellEnd"/>
      <w:r w:rsidR="0056489B">
        <w:t xml:space="preserve"> района, заняли 2 место. В феврале с</w:t>
      </w:r>
      <w:r>
        <w:t xml:space="preserve">портивная сборная приняла </w:t>
      </w:r>
      <w:proofErr w:type="gramStart"/>
      <w:r>
        <w:t>участие  в</w:t>
      </w:r>
      <w:proofErr w:type="gramEnd"/>
      <w:r>
        <w:t xml:space="preserve"> областных зимних сельских спортивных играх «Снежные узоры» в с. Мельниково </w:t>
      </w:r>
      <w:proofErr w:type="spellStart"/>
      <w:r>
        <w:t>Шегарского</w:t>
      </w:r>
      <w:proofErr w:type="spellEnd"/>
      <w:r>
        <w:t xml:space="preserve"> района в </w:t>
      </w:r>
      <w:r w:rsidR="0056489B">
        <w:t>зимней</w:t>
      </w:r>
      <w:r>
        <w:t xml:space="preserve"> рыбалке, настольном теннисе, лыжным гонкам.</w:t>
      </w:r>
      <w:r w:rsidR="0056489B">
        <w:t xml:space="preserve"> В марте женская сборная по волейболу заняла первое место в межрайонном турнире по волейболу «памяти Л.Ковригиной» в г. Колпашево. Так же в марте </w:t>
      </w:r>
      <w:r w:rsidR="00B834FC">
        <w:t xml:space="preserve">сборная девушек учащихся общеобразовательных учреждений приняли участие в межрайонном этапе первенства Томской области среди общеобразовательных учреждений в </w:t>
      </w:r>
      <w:proofErr w:type="spellStart"/>
      <w:r w:rsidR="00B834FC">
        <w:t>с.Подгорном</w:t>
      </w:r>
      <w:proofErr w:type="spellEnd"/>
      <w:r w:rsidR="00B834FC">
        <w:t xml:space="preserve"> </w:t>
      </w:r>
      <w:proofErr w:type="spellStart"/>
      <w:r w:rsidR="00B834FC">
        <w:t>Чаинского</w:t>
      </w:r>
      <w:proofErr w:type="spellEnd"/>
      <w:r w:rsidR="00B834FC">
        <w:t xml:space="preserve"> района. У индивидуального предпринимателя </w:t>
      </w:r>
      <w:proofErr w:type="spellStart"/>
      <w:r w:rsidR="00B834FC">
        <w:t>Лазько</w:t>
      </w:r>
      <w:proofErr w:type="spellEnd"/>
      <w:r w:rsidR="00B834FC">
        <w:t xml:space="preserve"> А.А. было приобретено хоккейные клюшки (детские, взрослые), эспандеры для фитнеса, парафины, средства по уходу за лыжами,</w:t>
      </w:r>
      <w:r w:rsidR="00585119">
        <w:t xml:space="preserve"> чехол для лыж, утюг для лыж,</w:t>
      </w:r>
      <w:r w:rsidR="00B834FC">
        <w:t xml:space="preserve"> наколенники, шорты, </w:t>
      </w:r>
      <w:proofErr w:type="gramStart"/>
      <w:r w:rsidR="00B834FC">
        <w:t>гольфы</w:t>
      </w:r>
      <w:r w:rsidR="00585119">
        <w:t>(</w:t>
      </w:r>
      <w:proofErr w:type="gramEnd"/>
      <w:r w:rsidR="00585119">
        <w:t>для женской сборной), сетка на ворота хоккейные.</w:t>
      </w:r>
      <w:r w:rsidR="00B834FC">
        <w:t xml:space="preserve">    </w:t>
      </w:r>
    </w:p>
    <w:sectPr w:rsidR="00E6400D" w:rsidRPr="00932E49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131"/>
    <w:rsid w:val="0056489B"/>
    <w:rsid w:val="00585119"/>
    <w:rsid w:val="00631A1F"/>
    <w:rsid w:val="00867548"/>
    <w:rsid w:val="00932E49"/>
    <w:rsid w:val="00B834FC"/>
    <w:rsid w:val="00C04131"/>
    <w:rsid w:val="00D36338"/>
    <w:rsid w:val="00E6400D"/>
    <w:rsid w:val="00EE3A3D"/>
    <w:rsid w:val="00F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81FB-DFD3-4379-98F0-4C462CD5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Пользователь</cp:lastModifiedBy>
  <cp:revision>4</cp:revision>
  <cp:lastPrinted>2018-04-28T02:45:00Z</cp:lastPrinted>
  <dcterms:created xsi:type="dcterms:W3CDTF">2018-04-27T16:17:00Z</dcterms:created>
  <dcterms:modified xsi:type="dcterms:W3CDTF">2018-04-28T02:46:00Z</dcterms:modified>
</cp:coreProperties>
</file>