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0" w:rsidRPr="00AB3030" w:rsidRDefault="001E3629" w:rsidP="00AB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Оценка</w:t>
      </w:r>
      <w:r w:rsidR="00AB3030" w:rsidRPr="00AB3030">
        <w:rPr>
          <w:rFonts w:ascii="Times New Roman" w:hAnsi="Times New Roman" w:cs="Times New Roman"/>
          <w:sz w:val="28"/>
          <w:szCs w:val="28"/>
        </w:rPr>
        <w:t xml:space="preserve"> ожидаемого исполнения консолидированного бюджета МО "Город Кедровый" в 2018 году</w:t>
      </w:r>
    </w:p>
    <w:p w:rsidR="00AB3030" w:rsidRDefault="00AB3030" w:rsidP="00AB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30">
        <w:rPr>
          <w:rFonts w:ascii="Times New Roman" w:hAnsi="Times New Roman" w:cs="Times New Roman"/>
          <w:sz w:val="28"/>
          <w:szCs w:val="28"/>
        </w:rPr>
        <w:t>(без субвенций (за исключением субвенции по расчету и предоставлению дотаций поселениям), субсидий, иных МБТ из областного бюджета)</w:t>
      </w:r>
    </w:p>
    <w:p w:rsidR="00AB3030" w:rsidRPr="00AB3030" w:rsidRDefault="00AB3030" w:rsidP="00AB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4950"/>
        <w:gridCol w:w="1486"/>
        <w:gridCol w:w="1673"/>
        <w:gridCol w:w="1273"/>
        <w:gridCol w:w="1340"/>
        <w:gridCol w:w="1318"/>
        <w:gridCol w:w="1250"/>
        <w:gridCol w:w="1279"/>
      </w:tblGrid>
      <w:tr w:rsidR="00AB3030" w:rsidRPr="00C56233" w:rsidTr="00AB3030">
        <w:trPr>
          <w:trHeight w:val="152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 2018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по состоянию на 01.09.2018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оптимизации расходов 2018 года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исполнение на 2018 год (тыс. руб.)</w:t>
            </w:r>
          </w:p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ожидаемого по оценке МО от плана на 01.09.2018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30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ожидаемого МО 2018 к исполнению 2017 года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AB3030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(налоговые и неналоговые доходы, нецелевая финансовая помощь)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92 348,0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78 064,6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89 583,2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90 917,3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1 334,1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Налоговые и неналоговые доходы всего: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33 485,4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22 158,1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22 158,1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22 963,9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805,8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всего, из них: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14 383,9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12 868,5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12 868,5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13 985,0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1 116,5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 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9 352,1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8 011,6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8 011,6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8 968,0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956,4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1 694,0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1 676,2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1 676,2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1 676,2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990,0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815,9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815,9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174,1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ЕНВД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1 421,6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1 479,9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1 479,9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1 479,9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126,5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101,9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101,9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101,9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321,3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295,3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295,3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247,3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-48,0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19 101,6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9 289,6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9 289,6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8 978,9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-310,7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9 230,4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8 245,0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8 245,0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8 058,0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-187,0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арендная плата за земельные участки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7 062,2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6 430,0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6 430,0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6 248,0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-182,0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8 915,1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Фонда финансовой поддержки муниципальных районов, городских округов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31 226,8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Безвозмездные поступления, всего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(нецелевые средства)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58 862,6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55 906,5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67 425,1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67 953,4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528,3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115,4%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ФФПМР(ГО)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31 226,8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31 983,8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в РФФПП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56233" w:rsidRPr="00C56233" w:rsidTr="00B30622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сбалансированность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18 146,7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19 910,7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21 189,6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B30622" w:rsidP="00B3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B30622" w:rsidRDefault="00B30622" w:rsidP="00B3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B30622" w:rsidRDefault="00B30622" w:rsidP="00B30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  <w:r w:rsidR="00C56233" w:rsidRPr="00B3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 ФФФП (для городских округов)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3 809,9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3 762,0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3 762,0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3 762,0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Расходы - всего (без субвенций (за исключением субвенции по расчету и предоставлению дотаций поселениям), субсидий, иных МБТ)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87 045,8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78 064,6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91 714,2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664,7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91 049,5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-664,7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1) первоочередные (без учета средств на софинансирование), 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69 992,1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60 578,3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66 540,5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66 540,5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1.1) Общий объём фонда оплаты труда с начислениями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* (211+213)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43 135,9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44 201,0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47 392,9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47 392,9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109,9%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1.2) Иные выплаты (за исключением фонда оплаты труда)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* (212)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1 709,3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2 294,1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2 415,5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2 415,5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1.3) Обслуживание муниципального долга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7,0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1.4) Расходы на обеспечение муниципальных нужд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65,2%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1.4.1) Услуги связи (КОСГУ 221)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1 202,4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1 302,1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1 282,7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1 282,7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106,7%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1.4.2) Транспортные услуги (КОСГУ 222)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108,8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154,1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436,4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436,4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401,0%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1.4.3) Коммунальные услуги (КОСГУ 223)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6 792,8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6 990,6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7 175,2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7 175,2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1.4.4) Арендная плата за пользование имуществом (КОСГУ 224)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1.4.5) Увеличение стоимости материальных запасов (КОСГУ 340)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4 277,1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3 328,2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4 197,3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- 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4 197,3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98,1%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1.4.6) Расходы на текущее содержание зданий (КОСГУ 225)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12 120,4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1 581,3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2 892,5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2 892,5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1.5) Налоги и сборы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r w:rsidRPr="00C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(КВР 851, 852)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638,3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727,1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748,0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748,0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117,2%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первоочередных расходов в собственных доходах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-1,1%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с начисл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ениями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собственным доходам (%)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2) непервоочередные (без учета средств на софинансирование), 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9 930,9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11 304,4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14 100,2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664,7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13 435,5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-664,7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2.1) Субсидии юридическим лицам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1 150,0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1 100,0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2.2) Социальная помощь населению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88,9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121,0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157,0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157,0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176,6%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2.3) Расходы на капитальное строительство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2.4.) Расходы на капитальный ремонт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823,0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1 155,7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3 371,0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3 371,0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409,6%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2.5) Расходы на приобретение объектов недвижимого имущества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745,0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745,0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2.6) Расходы на увеличение стоимости основных средств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2 028,3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768,4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768,4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2.7) Субсидии на иные цели бюджетным и автономным учреждениям </w:t>
            </w: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(за исключением расходов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включённых в п.2.3- 2.6.)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802,1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124,7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778,6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778,6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97,1%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2.8) Другие расходы (расшифровать)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5 038,5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8 358,0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7 130,2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664,7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6 465,6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-664,7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128,3%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работы, услуги (226)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4 694,1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3 517,2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5 540,4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5 540,4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расходы (290)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344,5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4 840,8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1 589,8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664,7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925,2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-664,7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268,6%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3. Расходы на условиях софинансирования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1 180,5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923,3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4 302,3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4 302,3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364,4%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расшифровать по всем направлениям с указанием уровня софинансирования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"Развитие молодежной политики, физической культуры и спорта в Томской области" (0310, 0320)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134,5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136,8%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"Развитие образования в Томской области" (0440)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58,7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63,5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63,5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63,5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108,2%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"Развитие культуры и туризма в Томской области" (5190, 4670)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0,2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50,6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50,6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31631,3%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"Социальная поддержка населения Томской области" (0710)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250,0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"Детство под защитой" (0790)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148,3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207,7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207,7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"Развитие коммунальной и коммуникационной инфраструктуры в Томской области" (0910, 0950)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191,5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411,3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411,3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411,3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214,7%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"Формирование комфортной городской среды Томской области на 2018 - 2022 годы" (5550)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379,8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845,0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845,0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222,5%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"Обеспечение доступности жилья и улучшение качества жилищных условий населения Томской области" (0880)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17,5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 (0M20)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2 290,3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2 290,3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#ДЕЛ/0!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4. Дорожный фонд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5 942,4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5 258,6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6 771,2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6 771,2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113,9%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5 302,2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-2 131,0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-132,2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предельное значение, %%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0,3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-0,2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-5 302,2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2 131,0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4 302,2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2 131,0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целевые</w:t>
            </w: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на 01.01.17, 01.01.18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нецелевых остатков в связи с направлением их на расходы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бюджетные кредиты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-         1 000,0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кредиты коммерческих банков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Итого необеспеченный дефицит (обеспечен целевыми средствами)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долг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СПРАВОЧНО: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 01.01.2018 года (тыс. чел) с 3-мя знаками после запятой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3,199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3,199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 на 1 жителя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28 867,8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24 402,8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28 003,5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 на 1 жителя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27 210,3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24 402,8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28 669,6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Штатная численность работников муниципальных учреждений по полномочиям местного значения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69,0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Численность работников органов местного самоуправления             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39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муниципальных учреждений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10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AB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56233" w:rsidRPr="00C56233" w:rsidTr="00AB3030">
        <w:trPr>
          <w:trHeight w:val="20"/>
        </w:trPr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* </w:t>
            </w: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казённых, бюджетных и автономных учреждений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030" w:rsidRPr="00C56233" w:rsidTr="00AB3030">
        <w:trPr>
          <w:trHeight w:val="20"/>
        </w:trPr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030" w:rsidRPr="00C56233" w:rsidTr="00AB3030">
        <w:trPr>
          <w:trHeight w:val="20"/>
        </w:trPr>
        <w:tc>
          <w:tcPr>
            <w:tcW w:w="2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562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Барвенко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030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030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030" w:rsidRPr="00C56233" w:rsidRDefault="00AB3030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233" w:rsidRPr="00C56233" w:rsidTr="00AB3030">
        <w:trPr>
          <w:trHeight w:val="20"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Владимировна Шатыло (712-501, 8(38250)35-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33" w:rsidRPr="00C56233" w:rsidRDefault="00C56233" w:rsidP="00C5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A46" w:rsidRDefault="00BA4A46" w:rsidP="00AB3030"/>
    <w:sectPr w:rsidR="00BA4A46" w:rsidSect="007F4811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3"/>
    <w:rsid w:val="001E3629"/>
    <w:rsid w:val="00662A8E"/>
    <w:rsid w:val="007F4811"/>
    <w:rsid w:val="00AB3030"/>
    <w:rsid w:val="00B30622"/>
    <w:rsid w:val="00BA4A46"/>
    <w:rsid w:val="00C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46D2-D8F3-4039-A6C4-5CED1DA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2019-01-29T03:14:00Z</dcterms:created>
  <dcterms:modified xsi:type="dcterms:W3CDTF">2019-01-29T03:14:00Z</dcterms:modified>
</cp:coreProperties>
</file>