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48" w:rsidRPr="00826103" w:rsidRDefault="00074648" w:rsidP="00074648">
      <w:pPr>
        <w:jc w:val="center"/>
        <w:rPr>
          <w:b/>
          <w:bCs/>
        </w:rPr>
      </w:pPr>
      <w:r w:rsidRPr="00826103">
        <w:rPr>
          <w:b/>
          <w:bCs/>
        </w:rPr>
        <w:t>ПОЯСНИТЕЛЬНАЯ ЗАПИСКА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к проекту решения Думы города Кедрового</w:t>
      </w:r>
    </w:p>
    <w:p w:rsidR="00074648" w:rsidRPr="00930132" w:rsidRDefault="00C447F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>
        <w:rPr>
          <w:b/>
        </w:rPr>
        <w:t>«</w:t>
      </w:r>
      <w:r w:rsidR="00074648" w:rsidRPr="00930132">
        <w:rPr>
          <w:b/>
        </w:rPr>
        <w:t>О бюджете города Кедрового на 20</w:t>
      </w:r>
      <w:r w:rsidR="008D7098">
        <w:rPr>
          <w:b/>
        </w:rPr>
        <w:t>2</w:t>
      </w:r>
      <w:r w:rsidR="00CD370E">
        <w:rPr>
          <w:b/>
        </w:rPr>
        <w:t>4</w:t>
      </w:r>
      <w:r w:rsidR="008B2D32">
        <w:rPr>
          <w:b/>
        </w:rPr>
        <w:t xml:space="preserve"> </w:t>
      </w:r>
      <w:r w:rsidR="00074648" w:rsidRPr="00930132">
        <w:rPr>
          <w:b/>
        </w:rPr>
        <w:t>год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 xml:space="preserve">и </w:t>
      </w:r>
      <w:r>
        <w:rPr>
          <w:b/>
        </w:rPr>
        <w:t xml:space="preserve">на </w:t>
      </w:r>
      <w:r w:rsidR="00A23426">
        <w:rPr>
          <w:b/>
        </w:rPr>
        <w:t>плановый период 202</w:t>
      </w:r>
      <w:r w:rsidR="00CD370E">
        <w:rPr>
          <w:b/>
        </w:rPr>
        <w:t>5</w:t>
      </w:r>
      <w:r w:rsidRPr="00930132">
        <w:rPr>
          <w:b/>
        </w:rPr>
        <w:t xml:space="preserve"> и 20</w:t>
      </w:r>
      <w:r w:rsidR="00FF2690">
        <w:rPr>
          <w:b/>
        </w:rPr>
        <w:t>2</w:t>
      </w:r>
      <w:r w:rsidR="00CD370E">
        <w:rPr>
          <w:b/>
        </w:rPr>
        <w:t>6</w:t>
      </w:r>
      <w:r w:rsidR="00245134" w:rsidRPr="00245134">
        <w:rPr>
          <w:b/>
        </w:rPr>
        <w:t xml:space="preserve"> </w:t>
      </w:r>
      <w:r>
        <w:rPr>
          <w:b/>
        </w:rPr>
        <w:t>годов</w:t>
      </w:r>
      <w:r w:rsidR="00C447F8">
        <w:rPr>
          <w:b/>
        </w:rPr>
        <w:t>»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firstLine="425"/>
        <w:rPr>
          <w:b/>
        </w:rPr>
      </w:pPr>
    </w:p>
    <w:p w:rsidR="00074648" w:rsidRPr="00930132" w:rsidRDefault="00074648" w:rsidP="00581661">
      <w:pPr>
        <w:autoSpaceDE w:val="0"/>
        <w:autoSpaceDN w:val="0"/>
        <w:adjustRightInd w:val="0"/>
        <w:ind w:firstLine="709"/>
        <w:jc w:val="both"/>
      </w:pPr>
      <w:r w:rsidRPr="00930132">
        <w:t xml:space="preserve">Настоящая пояснительная записка содержит обоснование подходов к формированию бюджета и расчеты основных параметров бюджета </w:t>
      </w:r>
      <w:r>
        <w:t>города</w:t>
      </w:r>
      <w:r w:rsidRPr="00930132">
        <w:t xml:space="preserve"> </w:t>
      </w:r>
      <w:r w:rsidR="00C447F8">
        <w:t>«</w:t>
      </w:r>
      <w:r w:rsidRPr="00930132">
        <w:t>Город Кедровый</w:t>
      </w:r>
      <w:r w:rsidR="00C447F8">
        <w:t>»</w:t>
      </w:r>
      <w:r w:rsidRPr="00930132">
        <w:t xml:space="preserve"> на 20</w:t>
      </w:r>
      <w:r w:rsidR="008D7098">
        <w:t>2</w:t>
      </w:r>
      <w:r w:rsidR="00CD370E">
        <w:t>4</w:t>
      </w:r>
      <w:r w:rsidRPr="00930132">
        <w:t xml:space="preserve"> год и </w:t>
      </w:r>
      <w:r>
        <w:t xml:space="preserve">на </w:t>
      </w:r>
      <w:r w:rsidR="00A23426">
        <w:t>плановый период 202</w:t>
      </w:r>
      <w:r w:rsidR="00CD370E">
        <w:t>5</w:t>
      </w:r>
      <w:r w:rsidR="00245134" w:rsidRPr="00BC39AA">
        <w:t xml:space="preserve"> </w:t>
      </w:r>
      <w:r w:rsidR="00FF2690">
        <w:t>и 202</w:t>
      </w:r>
      <w:r w:rsidR="00CD370E">
        <w:t>6</w:t>
      </w:r>
      <w:r w:rsidR="00BC39AA" w:rsidRPr="00BC39AA">
        <w:t xml:space="preserve"> </w:t>
      </w:r>
      <w:r w:rsidRPr="00930132">
        <w:t>годов</w:t>
      </w:r>
      <w:r w:rsidR="00B41024">
        <w:t xml:space="preserve"> (далее – бюджет на 202</w:t>
      </w:r>
      <w:r w:rsidR="00CD370E">
        <w:t>4</w:t>
      </w:r>
      <w:r w:rsidR="00B41024">
        <w:t xml:space="preserve"> – 202</w:t>
      </w:r>
      <w:r w:rsidR="00CD370E">
        <w:t>6</w:t>
      </w:r>
      <w:r w:rsidR="00B41024">
        <w:t xml:space="preserve"> годы)</w:t>
      </w:r>
      <w:r w:rsidRPr="00930132">
        <w:t>.</w:t>
      </w:r>
    </w:p>
    <w:p w:rsidR="00074648" w:rsidRPr="00C0240E" w:rsidRDefault="00074648" w:rsidP="00C0240E">
      <w:pPr>
        <w:autoSpaceDE w:val="0"/>
        <w:autoSpaceDN w:val="0"/>
        <w:adjustRightInd w:val="0"/>
        <w:ind w:firstLine="709"/>
        <w:jc w:val="both"/>
      </w:pPr>
      <w:r w:rsidRPr="00930132">
        <w:t xml:space="preserve">Проект решения Думы города Кедрового </w:t>
      </w:r>
      <w:r w:rsidR="00C447F8">
        <w:t>«</w:t>
      </w:r>
      <w:r w:rsidRPr="00930132">
        <w:t>О бюджете города Кедрового на 20</w:t>
      </w:r>
      <w:r w:rsidR="00B41024">
        <w:t>2</w:t>
      </w:r>
      <w:r w:rsidR="00CD370E">
        <w:t>4</w:t>
      </w:r>
      <w:r w:rsidRPr="00930132">
        <w:t xml:space="preserve"> год и </w:t>
      </w:r>
      <w:r>
        <w:t xml:space="preserve">на </w:t>
      </w:r>
      <w:r w:rsidR="00A23426">
        <w:t>плановый период 202</w:t>
      </w:r>
      <w:r w:rsidR="00CD370E">
        <w:t>5</w:t>
      </w:r>
      <w:r w:rsidR="00A23426">
        <w:t xml:space="preserve"> и 20</w:t>
      </w:r>
      <w:r w:rsidR="00CD370E">
        <w:t>26</w:t>
      </w:r>
      <w:r w:rsidRPr="00930132">
        <w:t xml:space="preserve"> годов</w:t>
      </w:r>
      <w:r w:rsidR="00C447F8">
        <w:t>»</w:t>
      </w:r>
      <w:r w:rsidRPr="00930132">
        <w:t xml:space="preserve"> подготовлен в соответствии с требованиями Бюджетного кодекса Российской Федерации,</w:t>
      </w:r>
      <w:r w:rsidRPr="006E09FF">
        <w:t xml:space="preserve"> основны</w:t>
      </w:r>
      <w:r>
        <w:t>ми</w:t>
      </w:r>
      <w:r w:rsidRPr="006E09FF">
        <w:t xml:space="preserve"> направления</w:t>
      </w:r>
      <w:r>
        <w:t>ми</w:t>
      </w:r>
      <w:r w:rsidRPr="006E09FF">
        <w:t xml:space="preserve"> бюджетной и</w:t>
      </w:r>
      <w:r w:rsidRPr="000945DE">
        <w:t xml:space="preserve"> </w:t>
      </w:r>
      <w:r w:rsidRPr="006E09FF">
        <w:t xml:space="preserve">налоговой политики муниципального образования </w:t>
      </w:r>
      <w:r w:rsidR="00C447F8">
        <w:t>«</w:t>
      </w:r>
      <w:r w:rsidRPr="006E09FF">
        <w:t xml:space="preserve">Город </w:t>
      </w:r>
      <w:r w:rsidR="00526568">
        <w:t>Кедровый</w:t>
      </w:r>
      <w:r w:rsidR="00C447F8">
        <w:t>»</w:t>
      </w:r>
      <w:r w:rsidR="00526568">
        <w:t xml:space="preserve"> на 20</w:t>
      </w:r>
      <w:r w:rsidR="00581661">
        <w:t>2</w:t>
      </w:r>
      <w:r w:rsidR="00CD370E">
        <w:t>4</w:t>
      </w:r>
      <w:r w:rsidR="00526568">
        <w:t xml:space="preserve"> год и на плановый период 20</w:t>
      </w:r>
      <w:r w:rsidR="00A23426">
        <w:t>2</w:t>
      </w:r>
      <w:r w:rsidR="00CD370E">
        <w:t>5</w:t>
      </w:r>
      <w:r w:rsidR="00FF2690">
        <w:t xml:space="preserve"> и 202</w:t>
      </w:r>
      <w:r w:rsidR="00CD370E">
        <w:t>6</w:t>
      </w:r>
      <w:r w:rsidRPr="006E09FF">
        <w:t xml:space="preserve"> годов, а также с федеральным</w:t>
      </w:r>
      <w:r w:rsidR="008B2D32">
        <w:t xml:space="preserve"> и областным</w:t>
      </w:r>
      <w:r w:rsidRPr="006E09FF">
        <w:t xml:space="preserve"> бюджетным и налоговым законодательств</w:t>
      </w:r>
      <w:r w:rsidR="008B2D32">
        <w:t>ом</w:t>
      </w:r>
      <w:r w:rsidRPr="00930132">
        <w:t>.</w:t>
      </w:r>
    </w:p>
    <w:p w:rsidR="00706CF9" w:rsidRDefault="00706CF9" w:rsidP="00074648">
      <w:pPr>
        <w:autoSpaceDE w:val="0"/>
        <w:autoSpaceDN w:val="0"/>
        <w:adjustRightInd w:val="0"/>
        <w:ind w:firstLine="425"/>
        <w:jc w:val="center"/>
      </w:pP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Основные параметры бюджета города Кедрового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на 20</w:t>
      </w:r>
      <w:r w:rsidR="00B41024">
        <w:t>2</w:t>
      </w:r>
      <w:r w:rsidR="00CD370E">
        <w:t>4</w:t>
      </w:r>
      <w:r w:rsidRPr="00930132">
        <w:t xml:space="preserve"> год и </w:t>
      </w:r>
      <w:r>
        <w:t xml:space="preserve">на </w:t>
      </w:r>
      <w:r w:rsidRPr="00930132">
        <w:t>плановый период 20</w:t>
      </w:r>
      <w:r w:rsidR="00A23426">
        <w:t>2</w:t>
      </w:r>
      <w:r w:rsidR="00CD370E">
        <w:t>5</w:t>
      </w:r>
      <w:r w:rsidR="00FF2690">
        <w:t xml:space="preserve"> и 202</w:t>
      </w:r>
      <w:r w:rsidR="00CD370E">
        <w:t>6</w:t>
      </w:r>
      <w:r>
        <w:t xml:space="preserve"> годов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134"/>
        <w:gridCol w:w="568"/>
        <w:gridCol w:w="1126"/>
        <w:gridCol w:w="574"/>
        <w:gridCol w:w="1036"/>
        <w:gridCol w:w="659"/>
      </w:tblGrid>
      <w:tr w:rsidR="00755BAB" w:rsidRPr="00755BAB" w:rsidTr="00076D56">
        <w:trPr>
          <w:trHeight w:val="20"/>
        </w:trPr>
        <w:tc>
          <w:tcPr>
            <w:tcW w:w="1838" w:type="pct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CD37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5816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CD37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4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CD37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D37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3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CD37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D37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CD37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D37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FB4098" w:rsidP="006E0E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Ожидаемое исполнение на 01.</w:t>
            </w:r>
            <w:r w:rsidR="006E0E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5BAB"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</w:t>
            </w:r>
            <w:r w:rsidR="005816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CD37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95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9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2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3818BD" w:rsidRDefault="003818BD" w:rsidP="003818B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8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181C" w:rsidRDefault="000C181C" w:rsidP="000708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b/>
                <w:sz w:val="20"/>
                <w:szCs w:val="20"/>
                <w:lang w:eastAsia="ru-RU"/>
              </w:rPr>
              <w:t>258 813,</w:t>
            </w:r>
            <w:r w:rsidR="00070860">
              <w:rPr>
                <w:rFonts w:eastAsia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C645B" w:rsidP="00F0369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b/>
                <w:sz w:val="20"/>
                <w:szCs w:val="20"/>
                <w:lang w:eastAsia="ru-RU"/>
              </w:rPr>
              <w:t>225 659,96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74664" w:rsidRDefault="00C74664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b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0C645B" w:rsidP="00D13F37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135 173</w:t>
            </w:r>
            <w:r w:rsidR="00076D56"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273C81" w:rsidRDefault="00273C81" w:rsidP="00D13F3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3C81">
              <w:rPr>
                <w:rFonts w:eastAsia="Times New Roman"/>
                <w:b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C645B" w:rsidP="00076D5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137 165</w:t>
            </w:r>
            <w:r w:rsidR="00076D56"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,34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B347D" w:rsidRDefault="00C53BEA" w:rsidP="00C53BE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b/>
                <w:sz w:val="20"/>
                <w:szCs w:val="20"/>
                <w:lang w:eastAsia="ru-RU"/>
              </w:rPr>
              <w:t>101,5</w:t>
            </w:r>
          </w:p>
        </w:tc>
      </w:tr>
      <w:tr w:rsidR="00755BAB" w:rsidRPr="00755BAB" w:rsidTr="000C645B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и неналоговые доходы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0C181C" w:rsidP="00755BAB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30 895,20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A87FBA" w:rsidP="003C728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b/>
                <w:sz w:val="20"/>
                <w:szCs w:val="20"/>
                <w:lang w:eastAsia="ru-RU"/>
              </w:rPr>
              <w:t>31</w:t>
            </w:r>
            <w:r w:rsidR="003C728D" w:rsidRPr="000C645B">
              <w:rPr>
                <w:rFonts w:eastAsia="Times New Roman"/>
                <w:b/>
                <w:sz w:val="20"/>
                <w:szCs w:val="20"/>
                <w:lang w:eastAsia="ru-RU"/>
              </w:rPr>
              <w:t> 143,36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74664" w:rsidRDefault="00FB409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3C728D" w:rsidRPr="00C74664">
              <w:rPr>
                <w:rFonts w:eastAsia="Times New Roman"/>
                <w:b/>
                <w:sz w:val="20"/>
                <w:szCs w:val="20"/>
                <w:lang w:eastAsia="ru-RU"/>
              </w:rPr>
              <w:t>00,8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0C645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31 9</w:t>
            </w:r>
            <w:r w:rsidR="000C645B">
              <w:rPr>
                <w:rFonts w:eastAsia="Times New Roman"/>
                <w:b/>
                <w:sz w:val="20"/>
                <w:szCs w:val="20"/>
                <w:lang w:eastAsia="ru-RU"/>
              </w:rPr>
              <w:t>99</w:t>
            </w:r>
            <w:r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,2</w:t>
            </w:r>
            <w:r w:rsidR="000C645B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273C81" w:rsidRDefault="00273C81" w:rsidP="005431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3C81">
              <w:rPr>
                <w:rFonts w:eastAsia="Times New Roman"/>
                <w:b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C645B" w:rsidP="00023EF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32 875</w:t>
            </w:r>
            <w:r w:rsidR="00076D56"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="00076D56"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B347D" w:rsidRDefault="00AB347D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b/>
                <w:sz w:val="20"/>
                <w:szCs w:val="20"/>
                <w:lang w:eastAsia="ru-RU"/>
              </w:rPr>
              <w:t>102,7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FB4098" w:rsidP="000323CA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19 834,40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BF139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20 630,66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8628AF" w:rsidP="009C699D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B4098">
              <w:rPr>
                <w:rFonts w:eastAsia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4E381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</w:t>
            </w:r>
            <w:r w:rsidR="004E3812">
              <w:rPr>
                <w:rFonts w:eastAsia="Times New Roman"/>
                <w:b/>
                <w:sz w:val="20"/>
                <w:szCs w:val="20"/>
                <w:lang w:eastAsia="ru-RU"/>
              </w:rPr>
              <w:t> 441,54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273C81" w:rsidRDefault="00273C81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3C81">
              <w:rPr>
                <w:rFonts w:eastAsia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4E381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22 31</w:t>
            </w:r>
            <w:r w:rsidR="004E3812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B347D" w:rsidRDefault="00AB347D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b/>
                <w:sz w:val="20"/>
                <w:szCs w:val="20"/>
                <w:lang w:eastAsia="ru-RU"/>
              </w:rPr>
              <w:t>104,1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лиц, </w:t>
            </w: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B17AE4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7AE4">
              <w:rPr>
                <w:rFonts w:eastAsia="Times New Roman"/>
                <w:sz w:val="20"/>
                <w:szCs w:val="20"/>
                <w:lang w:eastAsia="ru-RU"/>
              </w:rPr>
              <w:t>13 831,80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14 509,56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B17AE4" w:rsidP="008628A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7AE4">
              <w:rPr>
                <w:rFonts w:eastAsia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076D56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15 089,94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126C0" w:rsidRDefault="005431A8" w:rsidP="00B126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6C0">
              <w:rPr>
                <w:rFonts w:eastAsia="Times New Roman"/>
                <w:sz w:val="20"/>
                <w:szCs w:val="20"/>
                <w:lang w:eastAsia="ru-RU"/>
              </w:rPr>
              <w:t>104,</w:t>
            </w:r>
            <w:r w:rsidR="00B126C0" w:rsidRPr="00B126C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5431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15 693,54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5431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126C0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 нормативам Бюджетного кодекса (15%)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72BF5" w:rsidP="00755BAB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72BF5">
              <w:rPr>
                <w:rFonts w:eastAsia="Times New Roman"/>
                <w:i/>
                <w:sz w:val="20"/>
                <w:szCs w:val="20"/>
                <w:lang w:eastAsia="ru-RU"/>
              </w:rPr>
              <w:t>8 299,08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8628AF" w:rsidRPr="002D64B0" w:rsidRDefault="002D64B0" w:rsidP="008628AF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2D64B0">
              <w:rPr>
                <w:rFonts w:eastAsia="Times New Roman"/>
                <w:i/>
                <w:sz w:val="20"/>
                <w:szCs w:val="20"/>
                <w:lang w:eastAsia="ru-RU"/>
              </w:rPr>
              <w:t>8 705,74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72BF5" w:rsidP="008D566A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72BF5">
              <w:rPr>
                <w:rFonts w:eastAsia="Times New Roman"/>
                <w:i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3A2154" w:rsidRDefault="003A2154" w:rsidP="007D3A0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A2154">
              <w:rPr>
                <w:rFonts w:eastAsia="Times New Roman"/>
                <w:i/>
                <w:sz w:val="20"/>
                <w:szCs w:val="20"/>
                <w:lang w:eastAsia="ru-RU"/>
              </w:rPr>
              <w:t>9 053,96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126C0" w:rsidRDefault="005431A8" w:rsidP="00B126C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126C0">
              <w:rPr>
                <w:rFonts w:eastAsia="Times New Roman"/>
                <w:i/>
                <w:sz w:val="20"/>
                <w:szCs w:val="20"/>
                <w:lang w:eastAsia="ru-RU"/>
              </w:rPr>
              <w:t>104,</w:t>
            </w:r>
            <w:r w:rsidR="00B126C0" w:rsidRPr="00B126C0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3A2154" w:rsidRDefault="003A2154" w:rsidP="005431A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A2154">
              <w:rPr>
                <w:rFonts w:eastAsia="Times New Roman"/>
                <w:i/>
                <w:sz w:val="20"/>
                <w:szCs w:val="20"/>
                <w:lang w:eastAsia="ru-RU"/>
              </w:rPr>
              <w:t>9 416,12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i/>
                <w:sz w:val="20"/>
                <w:szCs w:val="20"/>
                <w:lang w:eastAsia="ru-RU"/>
              </w:rPr>
              <w:t>104,0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 единому нормативу, установленному Законом ТО (10%)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72BF5" w:rsidP="00755BAB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72BF5">
              <w:rPr>
                <w:rFonts w:eastAsia="Times New Roman"/>
                <w:i/>
                <w:sz w:val="20"/>
                <w:szCs w:val="20"/>
                <w:lang w:eastAsia="ru-RU"/>
              </w:rPr>
              <w:t>5 532,72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2D64B0" w:rsidRDefault="002D64B0" w:rsidP="00BB52D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2D64B0">
              <w:rPr>
                <w:rFonts w:eastAsia="Times New Roman"/>
                <w:i/>
                <w:sz w:val="20"/>
                <w:szCs w:val="20"/>
                <w:lang w:eastAsia="ru-RU"/>
              </w:rPr>
              <w:t>5 803,82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72BF5" w:rsidP="008D566A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72BF5">
              <w:rPr>
                <w:rFonts w:eastAsia="Times New Roman"/>
                <w:i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3A2154" w:rsidRDefault="003A2154" w:rsidP="007D3A0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A2154">
              <w:rPr>
                <w:rFonts w:eastAsia="Times New Roman"/>
                <w:i/>
                <w:sz w:val="20"/>
                <w:szCs w:val="20"/>
                <w:lang w:eastAsia="ru-RU"/>
              </w:rPr>
              <w:t>6 035,98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126C0" w:rsidRDefault="00B126C0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126C0">
              <w:rPr>
                <w:rFonts w:eastAsia="Times New Roman"/>
                <w:i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3A2154" w:rsidRDefault="003A2154" w:rsidP="0058166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A2154">
              <w:rPr>
                <w:rFonts w:eastAsia="Times New Roman"/>
                <w:i/>
                <w:sz w:val="20"/>
                <w:szCs w:val="20"/>
                <w:lang w:eastAsia="ru-RU"/>
              </w:rPr>
              <w:t>6 277,42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i/>
                <w:sz w:val="20"/>
                <w:szCs w:val="20"/>
                <w:lang w:eastAsia="ru-RU"/>
              </w:rPr>
              <w:t>104,0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AE0804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E0804">
              <w:rPr>
                <w:rFonts w:eastAsia="Times New Roman"/>
                <w:sz w:val="20"/>
                <w:szCs w:val="20"/>
                <w:lang w:eastAsia="ru-RU"/>
              </w:rPr>
              <w:t>2 611,60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2 818,10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AE0804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E0804">
              <w:rPr>
                <w:rFonts w:eastAsia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2 915,6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126C0" w:rsidRDefault="005B42F1" w:rsidP="00B126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6C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B126C0" w:rsidRPr="00B126C0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7814D5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2154">
              <w:rPr>
                <w:rFonts w:eastAsia="Times New Roman"/>
                <w:sz w:val="20"/>
                <w:szCs w:val="20"/>
                <w:lang w:eastAsia="ru-RU"/>
              </w:rPr>
              <w:t>2 978,20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7814D5" w:rsidRPr="00755BAB" w:rsidTr="007814D5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B72061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20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93E5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72061">
              <w:rPr>
                <w:rFonts w:eastAsia="Times New Roman"/>
                <w:sz w:val="20"/>
                <w:szCs w:val="20"/>
                <w:lang w:eastAsia="ru-RU"/>
              </w:rPr>
              <w:t>526,0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1 348,0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9C741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741B">
              <w:rPr>
                <w:rFonts w:eastAsia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1 426,0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745E22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45E22">
              <w:rPr>
                <w:rFonts w:eastAsia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814D5" w:rsidRDefault="007814D5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4D5">
              <w:rPr>
                <w:rFonts w:eastAsia="Times New Roman"/>
                <w:sz w:val="20"/>
                <w:szCs w:val="20"/>
                <w:lang w:eastAsia="ru-RU"/>
              </w:rPr>
              <w:t>1 503,0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39C" w:rsidRPr="00874BD1" w:rsidRDefault="00874BD1" w:rsidP="00103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7814D5" w:rsidRPr="00755BAB" w:rsidTr="007814D5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9C741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74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814D5" w:rsidRDefault="00BA62F7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4D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E51DD8" w:rsidP="00BA62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BA62F7" w:rsidRPr="00874B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814D5" w:rsidRPr="00755BAB" w:rsidTr="007814D5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9C741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741B">
              <w:rPr>
                <w:rFonts w:eastAsia="Times New Roman"/>
                <w:sz w:val="20"/>
                <w:szCs w:val="20"/>
                <w:lang w:eastAsia="ru-RU"/>
              </w:rPr>
              <w:t>903,0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1 035,0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9C741B" w:rsidP="009C699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741B">
              <w:rPr>
                <w:rFonts w:eastAsia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7A4F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1 112,0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277F8" w:rsidRDefault="00A277F8" w:rsidP="00277D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814D5" w:rsidRDefault="007814D5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4D5">
              <w:rPr>
                <w:rFonts w:eastAsia="Times New Roman"/>
                <w:sz w:val="20"/>
                <w:szCs w:val="20"/>
                <w:lang w:eastAsia="ru-RU"/>
              </w:rPr>
              <w:t>1 197,0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202C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7814D5" w:rsidRPr="00755BAB" w:rsidTr="007814D5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72BF5" w:rsidP="00B602A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72BF5">
              <w:rPr>
                <w:rFonts w:eastAsia="Times New Roman"/>
                <w:sz w:val="20"/>
                <w:szCs w:val="20"/>
                <w:lang w:eastAsia="ru-RU"/>
              </w:rPr>
              <w:t>160,0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BF1398" w:rsidP="00076D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76D56">
              <w:rPr>
                <w:rFonts w:eastAsia="Times New Roman"/>
                <w:sz w:val="20"/>
                <w:szCs w:val="20"/>
                <w:lang w:eastAsia="ru-RU"/>
              </w:rPr>
              <w:t>65</w:t>
            </w: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72BF5" w:rsidP="00FA3CA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72BF5">
              <w:rPr>
                <w:rFonts w:eastAsia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170,0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277F8" w:rsidRDefault="00A277F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10AE" w:rsidRPr="007814D5" w:rsidRDefault="007814D5" w:rsidP="009E10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4D5">
              <w:rPr>
                <w:rFonts w:eastAsia="Times New Roman"/>
                <w:sz w:val="20"/>
                <w:szCs w:val="20"/>
                <w:lang w:eastAsia="ru-RU"/>
              </w:rPr>
              <w:t>175,0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196E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7814D5" w:rsidRPr="00755BAB" w:rsidTr="007814D5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327E62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7E62">
              <w:rPr>
                <w:rFonts w:eastAsia="Times New Roman"/>
                <w:sz w:val="20"/>
                <w:szCs w:val="20"/>
                <w:lang w:eastAsia="ru-RU"/>
              </w:rPr>
              <w:t>344,0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076D56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297</w:t>
            </w:r>
            <w:r w:rsidR="00BF1398" w:rsidRPr="00076D5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327E62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27E62">
              <w:rPr>
                <w:rFonts w:eastAsia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270,0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277F8" w:rsidRDefault="00A277F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814D5" w:rsidRDefault="007814D5" w:rsidP="009E10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4D5">
              <w:rPr>
                <w:rFonts w:eastAsia="Times New Roman"/>
                <w:sz w:val="20"/>
                <w:szCs w:val="20"/>
                <w:lang w:eastAsia="ru-RU"/>
              </w:rPr>
              <w:t>311,0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196E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814D5" w:rsidRPr="00755BAB" w:rsidTr="007814D5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187231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231">
              <w:rPr>
                <w:rFonts w:eastAsia="Times New Roman"/>
                <w:sz w:val="20"/>
                <w:szCs w:val="20"/>
                <w:lang w:eastAsia="ru-RU"/>
              </w:rPr>
              <w:t>458,0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076D56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458,0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187231" w:rsidP="008D566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23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9A12AD" w:rsidP="008977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8977F4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977F4" w:rsidRDefault="005B42F1" w:rsidP="008977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7F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977F4" w:rsidRPr="008977F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977F4" w:rsidRDefault="007814D5" w:rsidP="008977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7F4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8977F4" w:rsidRPr="008977F4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8977F4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977F4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7F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977F4" w:rsidRPr="008977F4">
              <w:rPr>
                <w:rFonts w:eastAsia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87813" w:rsidP="00755BAB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87813">
              <w:rPr>
                <w:rFonts w:eastAsia="Times New Roman"/>
                <w:b/>
                <w:sz w:val="20"/>
                <w:szCs w:val="20"/>
                <w:lang w:eastAsia="ru-RU"/>
              </w:rPr>
              <w:t>11 060,80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076D56" w:rsidP="003C728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 w:rsidR="003C728D" w:rsidRPr="000C645B">
              <w:rPr>
                <w:rFonts w:eastAsia="Times New Roman"/>
                <w:b/>
                <w:sz w:val="20"/>
                <w:szCs w:val="20"/>
                <w:lang w:eastAsia="ru-RU"/>
              </w:rPr>
              <w:t> 512,7</w:t>
            </w:r>
            <w:r w:rsidR="00B14F21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287813" w:rsidP="00755BAB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87813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="003C728D">
              <w:rPr>
                <w:rFonts w:eastAsia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A12AD" w:rsidRDefault="00A277F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10 557,7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277F8" w:rsidRDefault="00A277F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E51DD8" w:rsidP="00A277F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 w:rsidR="00A277F8" w:rsidRPr="00874BD1">
              <w:rPr>
                <w:rFonts w:eastAsia="Times New Roman"/>
                <w:b/>
                <w:sz w:val="20"/>
                <w:szCs w:val="20"/>
                <w:lang w:eastAsia="ru-RU"/>
              </w:rPr>
              <w:t> 559,7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74BD1" w:rsidRDefault="00874BD1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74BD1"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8D7B29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7B29">
              <w:rPr>
                <w:rFonts w:eastAsia="Times New Roman"/>
                <w:sz w:val="20"/>
                <w:szCs w:val="20"/>
                <w:lang w:eastAsia="ru-RU"/>
              </w:rPr>
              <w:t>6 870,70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076D56" w:rsidP="008A31F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6 </w:t>
            </w:r>
            <w:r w:rsidR="008A31FD" w:rsidRPr="000C645B">
              <w:rPr>
                <w:rFonts w:eastAsia="Times New Roman"/>
                <w:sz w:val="20"/>
                <w:szCs w:val="20"/>
                <w:lang w:eastAsia="ru-RU"/>
              </w:rPr>
              <w:t>875</w:t>
            </w: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74664" w:rsidRDefault="005D593D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5D593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6 897</w:t>
            </w:r>
            <w:r w:rsidR="00076D56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277F8" w:rsidRDefault="005D593D" w:rsidP="00A27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</w:t>
            </w:r>
            <w:r w:rsidR="00A277F8" w:rsidRPr="00A277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5D593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6 897</w:t>
            </w:r>
            <w:r w:rsidR="00076D56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5D593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8D7B29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7B29">
              <w:rPr>
                <w:rFonts w:eastAsia="Times New Roman"/>
                <w:sz w:val="20"/>
                <w:szCs w:val="20"/>
                <w:lang w:eastAsia="ru-RU"/>
              </w:rPr>
              <w:t>6 094,20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8D7B29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6 150</w:t>
            </w:r>
            <w:r w:rsidR="00076D56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74664" w:rsidRDefault="008D7B29" w:rsidP="00C7466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C74664" w:rsidRPr="00C74664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5D593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6 155</w:t>
            </w:r>
            <w:r w:rsidR="00076D56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277F8" w:rsidRDefault="006935CF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5D593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6 155</w:t>
            </w:r>
            <w:r w:rsidR="00076D56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6935CF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663228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D352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076D56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BF1398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3C728D" w:rsidRDefault="00FA3CA1" w:rsidP="00755BAB">
            <w:pPr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C728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E22C97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44E8D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E22C97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C645B" w:rsidRDefault="00E22C97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55BAB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76D56" w:rsidRDefault="00E22C97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органов местного самоуправления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(за исключением имущества бюджетных и автономных учреждений), из них: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7D3523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D3523">
              <w:rPr>
                <w:rFonts w:eastAsia="Times New Roman"/>
                <w:sz w:val="20"/>
                <w:szCs w:val="20"/>
                <w:lang w:eastAsia="ru-RU"/>
              </w:rPr>
              <w:t>376,50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C645B" w:rsidRDefault="008A31FD" w:rsidP="00076D56">
            <w:pPr>
              <w:jc w:val="center"/>
              <w:rPr>
                <w:sz w:val="20"/>
                <w:szCs w:val="20"/>
              </w:rPr>
            </w:pPr>
            <w:r w:rsidRPr="000C645B">
              <w:rPr>
                <w:sz w:val="20"/>
                <w:szCs w:val="20"/>
              </w:rPr>
              <w:t>290</w:t>
            </w:r>
            <w:r w:rsidR="00BF1398" w:rsidRPr="000C645B">
              <w:rPr>
                <w:sz w:val="20"/>
                <w:szCs w:val="20"/>
              </w:rPr>
              <w:t>,0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76D56" w:rsidRDefault="007D3523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C645B" w:rsidRDefault="008A31F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  <w:r w:rsidR="00944E8D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C645B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C645B" w:rsidRDefault="008A31FD" w:rsidP="00076D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645B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  <w:r w:rsidR="00BF1398" w:rsidRPr="000C645B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76D56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собственности, из них: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7D3523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D3523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076D56" w:rsidP="00BF1398">
            <w:pPr>
              <w:jc w:val="center"/>
              <w:rPr>
                <w:sz w:val="20"/>
                <w:szCs w:val="20"/>
                <w:highlight w:val="yellow"/>
              </w:rPr>
            </w:pPr>
            <w:r w:rsidRPr="00076D56">
              <w:rPr>
                <w:sz w:val="20"/>
                <w:szCs w:val="20"/>
              </w:rPr>
              <w:t>433,0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7D3523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076D56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450,0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A277F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76D56" w:rsidRDefault="00076D56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450,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76D56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6D56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7D3523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D3523">
              <w:rPr>
                <w:rFonts w:eastAsia="Times New Roman"/>
                <w:i/>
                <w:sz w:val="20"/>
                <w:szCs w:val="20"/>
                <w:lang w:eastAsia="ru-RU"/>
              </w:rPr>
              <w:t>400,0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7D3523" w:rsidRDefault="002F72C6" w:rsidP="00BF139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7D3523">
              <w:rPr>
                <w:i/>
                <w:sz w:val="20"/>
                <w:szCs w:val="20"/>
              </w:rPr>
              <w:t>433,0</w:t>
            </w:r>
            <w:r w:rsidR="00B14F2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7D3523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D3523">
              <w:rPr>
                <w:rFonts w:eastAsia="Times New Roman"/>
                <w:i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2F72C6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F72C6">
              <w:rPr>
                <w:rFonts w:eastAsia="Times New Roman"/>
                <w:i/>
                <w:sz w:val="20"/>
                <w:szCs w:val="20"/>
                <w:lang w:eastAsia="ru-RU"/>
              </w:rPr>
              <w:t>450,0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A277F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2C2000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450,0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C2000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A04F45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4F45">
              <w:rPr>
                <w:rFonts w:eastAsia="Times New Roman"/>
                <w:sz w:val="20"/>
                <w:szCs w:val="20"/>
                <w:lang w:eastAsia="ru-RU"/>
              </w:rPr>
              <w:t>57,1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F8337A" w:rsidP="00BF1398">
            <w:pPr>
              <w:jc w:val="center"/>
              <w:rPr>
                <w:sz w:val="20"/>
                <w:szCs w:val="20"/>
                <w:highlight w:val="yellow"/>
              </w:rPr>
            </w:pPr>
            <w:r w:rsidRPr="00F8337A">
              <w:rPr>
                <w:sz w:val="20"/>
                <w:szCs w:val="20"/>
              </w:rPr>
              <w:t>37,7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FA3CA1" w:rsidRPr="00CD370E" w:rsidRDefault="00E02A09" w:rsidP="00FA3CA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02A09">
              <w:rPr>
                <w:rFonts w:eastAsia="Times New Roman"/>
                <w:sz w:val="20"/>
                <w:szCs w:val="20"/>
                <w:lang w:eastAsia="ru-RU"/>
              </w:rPr>
              <w:t>66,02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8337A" w:rsidRDefault="00F8337A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37A">
              <w:rPr>
                <w:rFonts w:eastAsia="Times New Roman"/>
                <w:sz w:val="20"/>
                <w:szCs w:val="20"/>
                <w:lang w:eastAsia="ru-RU"/>
              </w:rPr>
              <w:t>37,7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8337A" w:rsidRDefault="00F8337A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37A">
              <w:rPr>
                <w:rFonts w:eastAsia="Times New Roman"/>
                <w:sz w:val="20"/>
                <w:szCs w:val="20"/>
                <w:lang w:eastAsia="ru-RU"/>
              </w:rPr>
              <w:t>37,7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8337A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337A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57360F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736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7360F">
              <w:rPr>
                <w:rFonts w:eastAsia="Times New Roman"/>
                <w:sz w:val="20"/>
                <w:szCs w:val="20"/>
                <w:lang w:eastAsia="ru-RU"/>
              </w:rPr>
              <w:t>448,0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9A12AD" w:rsidP="00BF1398">
            <w:pPr>
              <w:jc w:val="center"/>
              <w:rPr>
                <w:sz w:val="20"/>
                <w:szCs w:val="20"/>
                <w:highlight w:val="yellow"/>
              </w:rPr>
            </w:pPr>
            <w:r w:rsidRPr="009A12AD">
              <w:rPr>
                <w:sz w:val="20"/>
                <w:szCs w:val="20"/>
              </w:rPr>
              <w:t>3 271,0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57360F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7360F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9A12AD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3 291,0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8232DD" w:rsidP="00A27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</w:t>
            </w:r>
            <w:r w:rsidR="00A277F8" w:rsidRPr="00A277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9A12AD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3 291,0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BF1398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12A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2AD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9A12AD" w:rsidRPr="00755BAB" w:rsidRDefault="009A12AD" w:rsidP="009A12AD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57360F" w:rsidRDefault="009A12AD" w:rsidP="0057360F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3 </w:t>
            </w:r>
            <w:r w:rsidR="0057360F"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133</w:t>
            </w:r>
            <w:r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9A12AD" w:rsidRDefault="009A12AD" w:rsidP="009A12AD">
            <w:pPr>
              <w:jc w:val="center"/>
              <w:rPr>
                <w:i/>
                <w:sz w:val="20"/>
                <w:szCs w:val="20"/>
              </w:rPr>
            </w:pPr>
            <w:r w:rsidRPr="009A12AD">
              <w:rPr>
                <w:i/>
                <w:sz w:val="20"/>
                <w:szCs w:val="20"/>
              </w:rPr>
              <w:t>3 181,0</w:t>
            </w:r>
            <w:r w:rsidR="00B14F2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CD370E" w:rsidRDefault="0057360F" w:rsidP="009A12AD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9A12AD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i/>
                <w:sz w:val="20"/>
                <w:szCs w:val="20"/>
                <w:lang w:eastAsia="ru-RU"/>
              </w:rPr>
              <w:t>3 201,0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A277F8" w:rsidRDefault="00A277F8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9A12AD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i/>
                <w:sz w:val="20"/>
                <w:szCs w:val="20"/>
                <w:lang w:eastAsia="ru-RU"/>
              </w:rPr>
              <w:t>3 201,0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A277F8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A12AD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9A12AD" w:rsidRPr="00755BAB" w:rsidRDefault="009A12AD" w:rsidP="009A12AD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57360F" w:rsidRDefault="0057360F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315</w:t>
            </w:r>
            <w:r w:rsidR="009A12AD"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9A12AD" w:rsidRDefault="009A12AD" w:rsidP="009A12AD">
            <w:pPr>
              <w:jc w:val="center"/>
              <w:rPr>
                <w:i/>
                <w:sz w:val="20"/>
                <w:szCs w:val="20"/>
              </w:rPr>
            </w:pPr>
            <w:r w:rsidRPr="009A12AD">
              <w:rPr>
                <w:i/>
                <w:sz w:val="20"/>
                <w:szCs w:val="20"/>
              </w:rPr>
              <w:t>90,0</w:t>
            </w:r>
            <w:r w:rsidR="00B14F2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CD370E" w:rsidRDefault="0057360F" w:rsidP="009A12AD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9A12AD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i/>
                <w:sz w:val="20"/>
                <w:szCs w:val="20"/>
                <w:lang w:eastAsia="ru-RU"/>
              </w:rPr>
              <w:t>90,0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A277F8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9A12AD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12AD">
              <w:rPr>
                <w:rFonts w:eastAsia="Times New Roman"/>
                <w:i/>
                <w:sz w:val="20"/>
                <w:szCs w:val="20"/>
                <w:lang w:eastAsia="ru-RU"/>
              </w:rPr>
              <w:t>90,0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A12AD" w:rsidRPr="00A277F8" w:rsidRDefault="009A12AD" w:rsidP="009A12A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44E8D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944E8D" w:rsidRPr="00755BAB" w:rsidRDefault="00944E8D" w:rsidP="00944E8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нематериальных активов, из них: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CD370E" w:rsidRDefault="009C6C60" w:rsidP="00944E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6C60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  <w:r w:rsidR="00944E8D" w:rsidRPr="009C6C6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944E8D" w:rsidRPr="009C6C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CD370E" w:rsidRDefault="00F57D97" w:rsidP="00944E8D">
            <w:pPr>
              <w:jc w:val="center"/>
              <w:rPr>
                <w:sz w:val="20"/>
                <w:szCs w:val="20"/>
                <w:highlight w:val="yellow"/>
              </w:rPr>
            </w:pPr>
            <w:r w:rsidRPr="00F57D97">
              <w:rPr>
                <w:sz w:val="20"/>
                <w:szCs w:val="20"/>
              </w:rPr>
              <w:t>20,0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CD370E" w:rsidRDefault="00952E37" w:rsidP="00944E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2E37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CD370E" w:rsidRDefault="00F57D97" w:rsidP="00944E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57D97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A277F8" w:rsidRDefault="00A277F8" w:rsidP="00944E8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CD370E" w:rsidRDefault="00F57D97" w:rsidP="00944E8D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F57D97">
              <w:rPr>
                <w:rFonts w:eastAsia="Times New Roman"/>
                <w:i/>
                <w:sz w:val="20"/>
                <w:szCs w:val="20"/>
                <w:lang w:eastAsia="ru-RU"/>
              </w:rPr>
              <w:t>24,0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A277F8" w:rsidRDefault="00944E8D" w:rsidP="00A277F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</w:t>
            </w:r>
            <w:r w:rsidR="00A277F8"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9,1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57D97" w:rsidRDefault="009C6C60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182,0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57D97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F57D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57D97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57D97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57D97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57D97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57D97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57D97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57D97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57D97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952E37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52E37">
              <w:rPr>
                <w:rFonts w:eastAsia="Times New Roman"/>
                <w:i/>
                <w:sz w:val="20"/>
                <w:szCs w:val="20"/>
                <w:lang w:eastAsia="ru-RU"/>
              </w:rPr>
              <w:t>18,0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042D75" w:rsidP="00BF139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42D75">
              <w:rPr>
                <w:i/>
                <w:sz w:val="20"/>
                <w:szCs w:val="20"/>
              </w:rPr>
              <w:t>20,0</w:t>
            </w:r>
            <w:r w:rsidR="00B14F2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57360F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57360F">
              <w:rPr>
                <w:rFonts w:eastAsia="Times New Roman"/>
                <w:i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042D75" w:rsidP="00042D75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042D75">
              <w:rPr>
                <w:rFonts w:eastAsia="Times New Roman"/>
                <w:i/>
                <w:sz w:val="20"/>
                <w:szCs w:val="20"/>
                <w:lang w:eastAsia="ru-RU"/>
              </w:rPr>
              <w:t>22,0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A277F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042D75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24,0</w:t>
            </w:r>
            <w:r w:rsidR="00B14F21">
              <w:rPr>
                <w:rFonts w:eastAsia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A277F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109,1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3C1C0B" w:rsidP="00BF1398">
            <w:pPr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52E37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42D75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042D7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42D75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42D75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42D75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42D75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57360F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7360F"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042D75" w:rsidP="00BF1398">
            <w:pPr>
              <w:jc w:val="center"/>
              <w:rPr>
                <w:sz w:val="20"/>
                <w:szCs w:val="20"/>
                <w:highlight w:val="yellow"/>
              </w:rPr>
            </w:pPr>
            <w:r w:rsidRPr="00042D75">
              <w:rPr>
                <w:sz w:val="20"/>
                <w:szCs w:val="20"/>
              </w:rPr>
              <w:t>209</w:t>
            </w:r>
            <w:r w:rsidR="00BF1398" w:rsidRPr="00042D75">
              <w:rPr>
                <w:sz w:val="20"/>
                <w:szCs w:val="20"/>
              </w:rPr>
              <w:t>,0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D17BD2" w:rsidRDefault="00D17BD2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7BD2">
              <w:rPr>
                <w:rFonts w:eastAsia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042D75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42D75">
              <w:rPr>
                <w:rFonts w:eastAsia="Times New Roman"/>
                <w:sz w:val="20"/>
                <w:szCs w:val="20"/>
                <w:lang w:eastAsia="ru-RU"/>
              </w:rPr>
              <w:t>210,0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A27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</w:t>
            </w:r>
            <w:r w:rsidR="00A277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042D75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944E8D" w:rsidP="00042D7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042D75" w:rsidRPr="00A277F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042D75" w:rsidRPr="00A277F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398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D17BD2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17BD2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BF1398" w:rsidP="00BF1398">
            <w:pPr>
              <w:jc w:val="center"/>
              <w:rPr>
                <w:sz w:val="20"/>
                <w:szCs w:val="20"/>
                <w:highlight w:val="yellow"/>
              </w:rPr>
            </w:pPr>
            <w:r w:rsidRPr="00042D75">
              <w:rPr>
                <w:sz w:val="20"/>
                <w:szCs w:val="20"/>
              </w:rPr>
              <w:t>100,0</w:t>
            </w:r>
            <w:r w:rsidR="00B14F2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CD370E" w:rsidRDefault="00D17BD2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17BD2">
              <w:rPr>
                <w:rFonts w:eastAsia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042D75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2D7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BF1398" w:rsidRPr="00042D7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BF1398" w:rsidRPr="00A277F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B14F2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A277F8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7F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930E5" w:rsidRDefault="007930E5" w:rsidP="000708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30E5">
              <w:rPr>
                <w:rFonts w:eastAsia="Times New Roman"/>
                <w:b/>
                <w:sz w:val="20"/>
                <w:szCs w:val="20"/>
                <w:lang w:eastAsia="ru-RU"/>
              </w:rPr>
              <w:t>227</w:t>
            </w:r>
            <w:r w:rsidR="000C181C">
              <w:rPr>
                <w:rFonts w:eastAsia="Times New Roman"/>
                <w:b/>
                <w:sz w:val="20"/>
                <w:szCs w:val="20"/>
                <w:lang w:eastAsia="ru-RU"/>
              </w:rPr>
              <w:t> 918,</w:t>
            </w:r>
            <w:r w:rsidR="00070860">
              <w:rPr>
                <w:rFonts w:eastAsia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D370E" w:rsidRDefault="0062601F" w:rsidP="00257F34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601F">
              <w:rPr>
                <w:rFonts w:eastAsia="Times New Roman"/>
                <w:b/>
                <w:sz w:val="20"/>
                <w:szCs w:val="20"/>
                <w:lang w:eastAsia="ru-RU"/>
              </w:rPr>
              <w:t>194 516,6</w:t>
            </w:r>
            <w:r w:rsidR="0042606F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74664" w:rsidRDefault="00C74664" w:rsidP="006C43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b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07CE" w:rsidRDefault="0062601F" w:rsidP="00205B3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103 174,5</w:t>
            </w:r>
            <w:r w:rsidR="0042606F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07CE" w:rsidRDefault="00DD07CE" w:rsidP="00205B3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07CE" w:rsidRDefault="0062601F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104 289,9</w:t>
            </w:r>
            <w:r w:rsidR="0042606F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07CE" w:rsidRDefault="00DD07CE" w:rsidP="00B618E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101,1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7930E5" w:rsidRDefault="007930E5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30E5">
              <w:rPr>
                <w:rFonts w:eastAsia="Times New Roman"/>
                <w:b/>
                <w:sz w:val="20"/>
                <w:szCs w:val="20"/>
                <w:lang w:eastAsia="ru-RU"/>
              </w:rPr>
              <w:t>229 291,1</w:t>
            </w:r>
            <w:r w:rsidR="0007086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62601F" w:rsidP="000127F1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601F">
              <w:rPr>
                <w:rFonts w:eastAsia="Times New Roman"/>
                <w:b/>
                <w:sz w:val="20"/>
                <w:szCs w:val="20"/>
                <w:lang w:eastAsia="ru-RU"/>
              </w:rPr>
              <w:t>194 491,6</w:t>
            </w:r>
            <w:r w:rsidR="0042606F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74664" w:rsidRDefault="00C74664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b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62601F" w:rsidP="000127F1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2601F">
              <w:rPr>
                <w:rFonts w:eastAsia="Times New Roman"/>
                <w:b/>
                <w:sz w:val="20"/>
                <w:szCs w:val="20"/>
                <w:lang w:eastAsia="ru-RU"/>
              </w:rPr>
              <w:t>103 174,5</w:t>
            </w:r>
            <w:r w:rsidR="0042606F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DD07CE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62601F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104 289,9</w:t>
            </w:r>
            <w:r w:rsidR="0042606F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DD07CE" w:rsidP="00B618E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b/>
                <w:sz w:val="20"/>
                <w:szCs w:val="20"/>
                <w:lang w:eastAsia="ru-RU"/>
              </w:rPr>
              <w:t>101,1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7930E5" w:rsidRDefault="007930E5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30E5">
              <w:rPr>
                <w:rFonts w:eastAsia="Times New Roman"/>
                <w:sz w:val="20"/>
                <w:szCs w:val="20"/>
                <w:lang w:eastAsia="ru-RU"/>
              </w:rPr>
              <w:t>83 582,4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7E40C2" w:rsidP="000127F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E40C2">
              <w:rPr>
                <w:rFonts w:eastAsia="Times New Roman"/>
                <w:sz w:val="20"/>
                <w:szCs w:val="20"/>
                <w:lang w:eastAsia="ru-RU"/>
              </w:rPr>
              <w:t>92 291,7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74664" w:rsidRDefault="00C74664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7E40C2" w:rsidP="000127F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E40C2">
              <w:rPr>
                <w:rFonts w:eastAsia="Times New Roman"/>
                <w:sz w:val="20"/>
                <w:szCs w:val="20"/>
                <w:lang w:eastAsia="ru-RU"/>
              </w:rPr>
              <w:t>32 467,5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DD07CE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7E40C2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sz w:val="20"/>
                <w:szCs w:val="20"/>
                <w:lang w:eastAsia="ru-RU"/>
              </w:rPr>
              <w:t>33 582,9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DD07CE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межбюджетные трансферты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0C181C" w:rsidP="000127F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145 708,7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6101C8" w:rsidP="000127F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101C8">
              <w:rPr>
                <w:rFonts w:eastAsia="Times New Roman"/>
                <w:sz w:val="20"/>
                <w:szCs w:val="20"/>
                <w:lang w:eastAsia="ru-RU"/>
              </w:rPr>
              <w:t>102 199,9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74664" w:rsidRDefault="00C74664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6101C8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sz w:val="20"/>
                <w:szCs w:val="20"/>
                <w:lang w:eastAsia="ru-RU"/>
              </w:rPr>
              <w:t>70 707,0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DD07CE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6101C8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sz w:val="20"/>
                <w:szCs w:val="20"/>
                <w:lang w:eastAsia="ru-RU"/>
              </w:rPr>
              <w:t>70 707,0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07C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7C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F7158" w:rsidRPr="00755BAB" w:rsidTr="002F7158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0127F1" w:rsidP="007930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30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930E5" w:rsidRPr="007930E5">
              <w:rPr>
                <w:rFonts w:eastAsia="Times New Roman"/>
                <w:sz w:val="20"/>
                <w:szCs w:val="20"/>
                <w:lang w:eastAsia="ru-RU"/>
              </w:rPr>
              <w:t> 200,0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2F7158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0127F1" w:rsidRPr="002F715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74664" w:rsidRDefault="00C74664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возврата остатков субсидий и субвенций прошлых лет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7930E5" w:rsidP="000127F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7466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7930E5" w:rsidP="000127F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- 4 572,63</w:t>
            </w:r>
          </w:p>
        </w:tc>
        <w:tc>
          <w:tcPr>
            <w:tcW w:w="58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74664" w:rsidRDefault="00C74664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66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F7158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15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71D0A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71D0A" w:rsidRPr="00755BAB" w:rsidRDefault="00B71D0A" w:rsidP="00B71D0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Расходы - всего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CD370E" w:rsidRDefault="00C1069C" w:rsidP="0042606F">
            <w:pPr>
              <w:jc w:val="center"/>
              <w:rPr>
                <w:rFonts w:eastAsia="Times New Roman"/>
                <w:b/>
                <w:sz w:val="20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277 715,</w:t>
            </w:r>
            <w:r w:rsidR="0042606F">
              <w:rPr>
                <w:rFonts w:eastAsia="Times New Roman"/>
                <w:b/>
                <w:sz w:val="20"/>
                <w:szCs w:val="22"/>
                <w:lang w:eastAsia="ru-RU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2F7158" w:rsidRDefault="006F56B8" w:rsidP="00B71D0A">
            <w:pPr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6F56B8">
              <w:rPr>
                <w:rFonts w:eastAsia="Times New Roman"/>
                <w:b/>
                <w:sz w:val="20"/>
                <w:szCs w:val="22"/>
                <w:lang w:eastAsia="ru-RU"/>
              </w:rPr>
              <w:t>225 659,96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C74664" w:rsidRDefault="00C74664" w:rsidP="006F56B8">
            <w:pPr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C74664">
              <w:rPr>
                <w:rFonts w:eastAsia="Times New Roman"/>
                <w:b/>
                <w:sz w:val="20"/>
                <w:szCs w:val="22"/>
                <w:lang w:eastAsia="ru-RU"/>
              </w:rPr>
              <w:t>81,</w:t>
            </w:r>
            <w:r w:rsidR="006F56B8">
              <w:rPr>
                <w:rFonts w:eastAsia="Times New Roman"/>
                <w:b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2F7158" w:rsidRDefault="006F56B8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135 173</w:t>
            </w:r>
            <w:r w:rsidRPr="00076D56">
              <w:rPr>
                <w:rFonts w:eastAsia="Times New Roman"/>
                <w:b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AB347D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b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6F56B8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56B8">
              <w:rPr>
                <w:rFonts w:eastAsia="Times New Roman"/>
                <w:b/>
                <w:sz w:val="20"/>
                <w:szCs w:val="20"/>
                <w:lang w:eastAsia="ru-RU"/>
              </w:rPr>
              <w:t>137 165,34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6F56B8" w:rsidP="00AB347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100,5</w:t>
            </w:r>
          </w:p>
        </w:tc>
      </w:tr>
      <w:tr w:rsidR="00B71D0A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B71D0A" w:rsidRPr="00755BAB" w:rsidRDefault="00B71D0A" w:rsidP="00B71D0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целевых средств областного и федерального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CD370E" w:rsidRDefault="000C181C" w:rsidP="00B71D0A">
            <w:pPr>
              <w:jc w:val="center"/>
              <w:rPr>
                <w:sz w:val="20"/>
                <w:szCs w:val="20"/>
                <w:highlight w:val="yellow"/>
              </w:rPr>
            </w:pPr>
            <w:r w:rsidRPr="000C181C">
              <w:rPr>
                <w:sz w:val="20"/>
                <w:szCs w:val="20"/>
              </w:rPr>
              <w:t>145 708,7</w:t>
            </w:r>
            <w:r w:rsidR="00070860">
              <w:rPr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7158" w:rsidRPr="002F7158" w:rsidRDefault="002F7158" w:rsidP="002F7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102 199,9</w:t>
            </w:r>
            <w:r w:rsidR="0042606F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C74664" w:rsidRDefault="00C74664" w:rsidP="00B71D0A">
            <w:pPr>
              <w:jc w:val="center"/>
              <w:rPr>
                <w:sz w:val="20"/>
                <w:szCs w:val="20"/>
              </w:rPr>
            </w:pPr>
            <w:r w:rsidRPr="00C74664">
              <w:rPr>
                <w:sz w:val="20"/>
                <w:szCs w:val="20"/>
              </w:rPr>
              <w:t>70,3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2F7158" w:rsidRDefault="002F7158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70 707,0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2F7158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sz w:val="20"/>
                <w:szCs w:val="20"/>
                <w:lang w:eastAsia="ru-RU"/>
              </w:rPr>
              <w:t>70 707,0</w:t>
            </w:r>
            <w:r w:rsidR="004260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71D0A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B71D0A" w:rsidRPr="00755BAB" w:rsidRDefault="00B71D0A" w:rsidP="00B71D0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за счет налоговых и неналоговых доходов, нецелевой финансовой помощи из   областного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бюджета, прочих безвозмездных поступлений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C181C" w:rsidRDefault="000C181C" w:rsidP="000708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132 006,</w:t>
            </w:r>
            <w:r w:rsidR="00070860">
              <w:rPr>
                <w:sz w:val="20"/>
                <w:szCs w:val="20"/>
              </w:rPr>
              <w:t>59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2F7158" w:rsidRDefault="0042606F" w:rsidP="006F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6F56B8">
              <w:rPr>
                <w:sz w:val="20"/>
                <w:szCs w:val="20"/>
              </w:rPr>
              <w:t> 460,06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C74664" w:rsidRDefault="00C74664" w:rsidP="00B71D0A">
            <w:pPr>
              <w:jc w:val="center"/>
              <w:rPr>
                <w:sz w:val="20"/>
                <w:szCs w:val="20"/>
              </w:rPr>
            </w:pPr>
            <w:r w:rsidRPr="00C74664">
              <w:rPr>
                <w:sz w:val="20"/>
                <w:szCs w:val="20"/>
              </w:rPr>
              <w:t>93,5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2F7158" w:rsidP="006F56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="006F56B8">
              <w:rPr>
                <w:rFonts w:eastAsia="Times New Roman"/>
                <w:sz w:val="20"/>
                <w:szCs w:val="20"/>
                <w:lang w:eastAsia="ru-RU"/>
              </w:rPr>
              <w:t> 466,74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AB347D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347D">
              <w:rPr>
                <w:rFonts w:eastAsia="Times New Roman"/>
                <w:sz w:val="20"/>
                <w:szCs w:val="20"/>
                <w:lang w:eastAsia="ru-RU"/>
              </w:rPr>
              <w:t>52</w:t>
            </w:r>
            <w:r w:rsidR="00B71D0A" w:rsidRPr="00AB347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AB347D" w:rsidRDefault="006F56B8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66 458,34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AB347D" w:rsidRPr="00AB347D" w:rsidRDefault="006F56B8" w:rsidP="00AB347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 Дефицит (-), профицит (+)</w:t>
            </w:r>
          </w:p>
        </w:tc>
        <w:tc>
          <w:tcPr>
            <w:tcW w:w="51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B96D72" w:rsidP="000C181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b/>
                <w:sz w:val="20"/>
                <w:szCs w:val="20"/>
                <w:lang w:eastAsia="ru-RU"/>
              </w:rPr>
              <w:t>- 18</w:t>
            </w:r>
            <w:r w:rsidR="000C181C" w:rsidRPr="000C181C">
              <w:rPr>
                <w:rFonts w:eastAsia="Times New Roman"/>
                <w:b/>
                <w:sz w:val="20"/>
                <w:szCs w:val="20"/>
                <w:lang w:eastAsia="ru-RU"/>
              </w:rPr>
              <w:t> 901,6</w:t>
            </w:r>
            <w:r w:rsidR="00070860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1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B96D72" w:rsidP="000C181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 w:rsidR="000C181C" w:rsidRPr="000C181C">
              <w:rPr>
                <w:rFonts w:eastAsia="Times New Roman"/>
                <w:sz w:val="20"/>
                <w:szCs w:val="20"/>
                <w:lang w:eastAsia="ru-RU"/>
              </w:rPr>
              <w:t> 901,6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1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B96D72" w:rsidP="000C181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 w:rsidR="000C181C" w:rsidRPr="000C181C">
              <w:rPr>
                <w:rFonts w:eastAsia="Times New Roman"/>
                <w:sz w:val="20"/>
                <w:szCs w:val="20"/>
                <w:lang w:eastAsia="ru-RU"/>
              </w:rPr>
              <w:t> 901,6</w:t>
            </w:r>
            <w:r w:rsidR="000708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C181C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181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CD370E" w:rsidRDefault="00B8095A" w:rsidP="00B96D72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095A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  <w:r w:rsidR="000127F1" w:rsidRPr="00B8095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4.Муниципальный долг</w:t>
            </w:r>
          </w:p>
        </w:tc>
        <w:tc>
          <w:tcPr>
            <w:tcW w:w="515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b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b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поступлений**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567C19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0127F1"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5.Обслуживание муниципального долга</w:t>
            </w:r>
          </w:p>
        </w:tc>
        <w:tc>
          <w:tcPr>
            <w:tcW w:w="515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076D56">
        <w:trPr>
          <w:trHeight w:val="20"/>
        </w:trPr>
        <w:tc>
          <w:tcPr>
            <w:tcW w:w="183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объему расходов бюджета, за исключением объема расходов, которые осуществляются за счет субвенций***</w:t>
            </w:r>
          </w:p>
        </w:tc>
        <w:tc>
          <w:tcPr>
            <w:tcW w:w="51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567C19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0127F1"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706E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0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5BAB" w:rsidRDefault="00755BA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</w:p>
    <w:p w:rsidR="004650BB" w:rsidRPr="00FA5A43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FA5A43">
        <w:rPr>
          <w:rFonts w:eastAsia="Times New Roman"/>
          <w:i/>
          <w:iCs/>
          <w:sz w:val="20"/>
          <w:szCs w:val="20"/>
          <w:lang w:eastAsia="ru-RU"/>
        </w:rPr>
        <w:t xml:space="preserve">* дефицит бюджета не должен превышать </w:t>
      </w:r>
      <w:r w:rsidR="00AB31C7">
        <w:rPr>
          <w:rFonts w:eastAsia="Times New Roman"/>
          <w:i/>
          <w:iCs/>
          <w:sz w:val="20"/>
          <w:szCs w:val="20"/>
          <w:lang w:eastAsia="ru-RU"/>
        </w:rPr>
        <w:t>10</w:t>
      </w:r>
      <w:r w:rsidRPr="00FA5A43">
        <w:rPr>
          <w:rFonts w:eastAsia="Times New Roman"/>
          <w:i/>
          <w:iCs/>
          <w:sz w:val="20"/>
          <w:szCs w:val="20"/>
          <w:lang w:eastAsia="ru-RU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</w:t>
      </w:r>
      <w:bookmarkStart w:id="0" w:name="_GoBack"/>
      <w:bookmarkEnd w:id="0"/>
      <w:r w:rsidRPr="00FA5A43">
        <w:rPr>
          <w:rFonts w:eastAsia="Times New Roman"/>
          <w:i/>
          <w:iCs/>
          <w:sz w:val="20"/>
          <w:szCs w:val="20"/>
          <w:lang w:eastAsia="ru-RU"/>
        </w:rPr>
        <w:t>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4650BB" w:rsidRPr="00FA5A43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FA5A43">
        <w:rPr>
          <w:rFonts w:eastAsia="Times New Roman"/>
          <w:i/>
          <w:iCs/>
          <w:sz w:val="20"/>
          <w:szCs w:val="20"/>
          <w:lang w:eastAsia="ru-RU"/>
        </w:rPr>
        <w:t>**предельный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4650BB" w:rsidRPr="00FA5A43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A5A43">
        <w:rPr>
          <w:rFonts w:eastAsia="Times New Roman"/>
          <w:i/>
          <w:iCs/>
          <w:sz w:val="20"/>
          <w:szCs w:val="20"/>
          <w:lang w:eastAsia="ru-RU"/>
        </w:rPr>
        <w:t>***Объем расходов на обслуживание муниципального долга в очередном финансовом году (очередном финансовом году и плановом периоде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FA5A43"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4650BB" w:rsidRPr="00FA5A43" w:rsidRDefault="004650BB" w:rsidP="004650BB">
      <w:pPr>
        <w:tabs>
          <w:tab w:val="num" w:pos="1014"/>
        </w:tabs>
        <w:ind w:firstLine="425"/>
        <w:jc w:val="both"/>
      </w:pPr>
    </w:p>
    <w:p w:rsidR="004650BB" w:rsidRPr="00FA5A43" w:rsidRDefault="004650BB" w:rsidP="00F62185">
      <w:pPr>
        <w:tabs>
          <w:tab w:val="num" w:pos="1014"/>
        </w:tabs>
        <w:ind w:firstLine="709"/>
        <w:jc w:val="both"/>
      </w:pPr>
      <w:r w:rsidRPr="00FA5A43">
        <w:t xml:space="preserve">Ограничения, установленные Бюджетным кодексом Российской Федерации соблюдены. </w:t>
      </w:r>
    </w:p>
    <w:p w:rsidR="00074648" w:rsidRPr="00FA5A43" w:rsidRDefault="00074648" w:rsidP="00F62185">
      <w:pPr>
        <w:tabs>
          <w:tab w:val="num" w:pos="1014"/>
        </w:tabs>
        <w:ind w:firstLine="709"/>
        <w:jc w:val="both"/>
      </w:pPr>
    </w:p>
    <w:p w:rsidR="00074648" w:rsidRPr="00FA5A43" w:rsidRDefault="00706CF9" w:rsidP="00F62185">
      <w:pPr>
        <w:spacing w:line="360" w:lineRule="auto"/>
        <w:ind w:firstLine="709"/>
        <w:jc w:val="center"/>
        <w:rPr>
          <w:b/>
          <w:bCs/>
        </w:rPr>
      </w:pPr>
      <w:r w:rsidRPr="00FA5A43">
        <w:rPr>
          <w:b/>
          <w:bCs/>
        </w:rPr>
        <w:t>Д</w:t>
      </w:r>
      <w:r w:rsidR="00074648" w:rsidRPr="00FA5A43">
        <w:rPr>
          <w:b/>
          <w:bCs/>
        </w:rPr>
        <w:t>оходы бюджета города Кедрового</w:t>
      </w:r>
    </w:p>
    <w:p w:rsidR="00FA5A43" w:rsidRPr="00F73899" w:rsidRDefault="00FA5A43" w:rsidP="00FA5A43">
      <w:pPr>
        <w:ind w:firstLine="709"/>
        <w:jc w:val="both"/>
        <w:rPr>
          <w:rFonts w:eastAsia="Times New Roman"/>
          <w:lang w:eastAsia="ru-RU"/>
        </w:rPr>
      </w:pPr>
      <w:r w:rsidRPr="00F73899">
        <w:rPr>
          <w:rFonts w:eastAsia="Times New Roman"/>
          <w:lang w:eastAsia="ru-RU"/>
        </w:rPr>
        <w:t>Формирование доходной части бюджета города Кедрового на 202</w:t>
      </w:r>
      <w:r w:rsidR="00F73899" w:rsidRPr="00F73899">
        <w:rPr>
          <w:rFonts w:eastAsia="Times New Roman"/>
          <w:lang w:eastAsia="ru-RU"/>
        </w:rPr>
        <w:t>4</w:t>
      </w:r>
      <w:r w:rsidR="00BC39AA" w:rsidRPr="00F73899">
        <w:rPr>
          <w:rFonts w:eastAsia="Times New Roman"/>
          <w:lang w:eastAsia="ru-RU"/>
        </w:rPr>
        <w:t xml:space="preserve"> </w:t>
      </w:r>
      <w:r w:rsidRPr="00F73899">
        <w:rPr>
          <w:rFonts w:eastAsia="Times New Roman"/>
          <w:lang w:eastAsia="ru-RU"/>
        </w:rPr>
        <w:t>год и на плановый период произведено исходя из ожидаемого исполнения доходов, с учетом 30</w:t>
      </w:r>
      <w:r w:rsidR="00BC39AA" w:rsidRPr="00F73899">
        <w:rPr>
          <w:rFonts w:eastAsia="Times New Roman"/>
          <w:lang w:eastAsia="ru-RU"/>
        </w:rPr>
        <w:t xml:space="preserve"> </w:t>
      </w:r>
      <w:r w:rsidRPr="00F73899">
        <w:rPr>
          <w:rFonts w:eastAsia="Times New Roman"/>
          <w:lang w:eastAsia="ru-RU"/>
        </w:rPr>
        <w:t>% задолженности в местный бюджет, с применением индексов потребительских цен по Томской области, рекомендованных Департаментом финансов Томской области.</w:t>
      </w:r>
    </w:p>
    <w:p w:rsidR="00FA5A43" w:rsidRPr="00CD370E" w:rsidRDefault="00FA5A43" w:rsidP="00FA5A43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F73899">
        <w:rPr>
          <w:rFonts w:eastAsia="Times New Roman"/>
          <w:lang w:eastAsia="ru-RU"/>
        </w:rPr>
        <w:t>Прогноз налоговых и неналоговых доходов бюджета города Кедрового произведен исходя из оценки поступлений доходов 202</w:t>
      </w:r>
      <w:r w:rsidR="00F73899" w:rsidRPr="00F73899">
        <w:rPr>
          <w:rFonts w:eastAsia="Times New Roman"/>
          <w:lang w:eastAsia="ru-RU"/>
        </w:rPr>
        <w:t>3</w:t>
      </w:r>
      <w:r w:rsidRPr="00F73899">
        <w:rPr>
          <w:rFonts w:eastAsia="Times New Roman"/>
          <w:lang w:eastAsia="ru-RU"/>
        </w:rPr>
        <w:t xml:space="preserve"> года.</w:t>
      </w:r>
    </w:p>
    <w:p w:rsidR="00FA5A43" w:rsidRPr="00CD370E" w:rsidRDefault="00FA5A43" w:rsidP="00FA5A43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B17AE4">
        <w:rPr>
          <w:rFonts w:eastAsia="Times New Roman"/>
          <w:lang w:eastAsia="ru-RU"/>
        </w:rPr>
        <w:t>Налоговые доходы запланированы</w:t>
      </w:r>
      <w:r w:rsidR="00B17AE4">
        <w:rPr>
          <w:rFonts w:eastAsia="Times New Roman"/>
          <w:lang w:eastAsia="ru-RU"/>
        </w:rPr>
        <w:t xml:space="preserve"> на 2024 год</w:t>
      </w:r>
      <w:r w:rsidRPr="00B17AE4">
        <w:rPr>
          <w:rFonts w:eastAsia="Times New Roman"/>
          <w:lang w:eastAsia="ru-RU"/>
        </w:rPr>
        <w:t xml:space="preserve"> с темпом роста</w:t>
      </w:r>
      <w:r w:rsidR="00B17AE4">
        <w:rPr>
          <w:rFonts w:eastAsia="Times New Roman"/>
          <w:lang w:eastAsia="ru-RU"/>
        </w:rPr>
        <w:t xml:space="preserve"> </w:t>
      </w:r>
      <w:r w:rsidR="00B17AE4" w:rsidRPr="00B17AE4">
        <w:rPr>
          <w:rFonts w:eastAsia="Times New Roman"/>
          <w:lang w:eastAsia="ru-RU"/>
        </w:rPr>
        <w:t>104,0 %</w:t>
      </w:r>
      <w:r w:rsidRPr="00B17AE4">
        <w:rPr>
          <w:rFonts w:eastAsia="Times New Roman"/>
          <w:lang w:eastAsia="ru-RU"/>
        </w:rPr>
        <w:t xml:space="preserve"> к ожидаемому исполнению за 202</w:t>
      </w:r>
      <w:r w:rsidR="00F73899" w:rsidRPr="00B17AE4">
        <w:rPr>
          <w:rFonts w:eastAsia="Times New Roman"/>
          <w:lang w:eastAsia="ru-RU"/>
        </w:rPr>
        <w:t>3</w:t>
      </w:r>
      <w:r w:rsidRPr="00B17AE4">
        <w:rPr>
          <w:rFonts w:eastAsia="Times New Roman"/>
          <w:lang w:eastAsia="ru-RU"/>
        </w:rPr>
        <w:t xml:space="preserve"> год.</w:t>
      </w:r>
    </w:p>
    <w:p w:rsidR="00BA62F7" w:rsidRPr="003E02F2" w:rsidRDefault="00BA62F7" w:rsidP="00BA62F7">
      <w:pPr>
        <w:ind w:firstLine="709"/>
        <w:jc w:val="both"/>
        <w:rPr>
          <w:rFonts w:eastAsia="Times New Roman"/>
          <w:color w:val="FF0000"/>
          <w:highlight w:val="yellow"/>
          <w:lang w:eastAsia="ru-RU"/>
        </w:rPr>
      </w:pPr>
      <w:r w:rsidRPr="00B17AE4">
        <w:rPr>
          <w:rFonts w:eastAsia="Times New Roman"/>
          <w:lang w:eastAsia="ru-RU"/>
        </w:rPr>
        <w:t xml:space="preserve">По НДФЛ </w:t>
      </w:r>
      <w:r w:rsidR="00B17AE4" w:rsidRPr="00B17AE4">
        <w:rPr>
          <w:rFonts w:eastAsia="Times New Roman"/>
          <w:lang w:eastAsia="ru-RU"/>
        </w:rPr>
        <w:t>ожидаемое</w:t>
      </w:r>
      <w:r w:rsidRPr="00B17AE4">
        <w:rPr>
          <w:rFonts w:eastAsia="Times New Roman"/>
          <w:lang w:eastAsia="ru-RU"/>
        </w:rPr>
        <w:t xml:space="preserve"> поступление доходов </w:t>
      </w:r>
      <w:r w:rsidR="00B17AE4" w:rsidRPr="00B17AE4">
        <w:rPr>
          <w:rFonts w:eastAsia="Times New Roman"/>
          <w:lang w:eastAsia="ru-RU"/>
        </w:rPr>
        <w:t>за 2023 год</w:t>
      </w:r>
      <w:r w:rsidRPr="00B17AE4">
        <w:rPr>
          <w:rFonts w:eastAsia="Times New Roman"/>
          <w:lang w:eastAsia="ru-RU"/>
        </w:rPr>
        <w:t xml:space="preserve"> составляет </w:t>
      </w:r>
      <w:r w:rsidR="00B17AE4" w:rsidRPr="00B17AE4">
        <w:rPr>
          <w:rFonts w:eastAsia="Times New Roman"/>
          <w:lang w:eastAsia="ru-RU"/>
        </w:rPr>
        <w:t>13 831,8 тыс. руб. (113,7</w:t>
      </w:r>
      <w:r w:rsidRPr="00B17AE4">
        <w:rPr>
          <w:rFonts w:eastAsia="Times New Roman"/>
          <w:lang w:eastAsia="ru-RU"/>
        </w:rPr>
        <w:t xml:space="preserve">% к утверждённому плану) </w:t>
      </w:r>
      <w:r w:rsidR="00B17AE4" w:rsidRPr="00B17AE4">
        <w:rPr>
          <w:rFonts w:eastAsia="Times New Roman"/>
          <w:lang w:eastAsia="ru-RU"/>
        </w:rPr>
        <w:t>с учетом уточненного прогноза Минэкономразвития России</w:t>
      </w:r>
      <w:r w:rsidR="003E02F2">
        <w:rPr>
          <w:rFonts w:eastAsia="Times New Roman"/>
          <w:lang w:eastAsia="ru-RU"/>
        </w:rPr>
        <w:t xml:space="preserve"> на 2023 год</w:t>
      </w:r>
      <w:r w:rsidR="00B17AE4" w:rsidRPr="00B17AE4">
        <w:rPr>
          <w:rFonts w:eastAsia="Times New Roman"/>
          <w:lang w:eastAsia="ru-RU"/>
        </w:rPr>
        <w:t xml:space="preserve"> (рост ФОТ на 113,4%), ростом минимального размера отплаты труда и заработной платы работников муниципальных и государственных учреждений на 5,5 % с 01.10.2023, также был учтен прогноз Департамента экономики Администрации Томской области.</w:t>
      </w:r>
      <w:r w:rsidR="003E02F2">
        <w:rPr>
          <w:rFonts w:eastAsia="Times New Roman"/>
          <w:lang w:eastAsia="ru-RU"/>
        </w:rPr>
        <w:t xml:space="preserve"> </w:t>
      </w:r>
      <w:r w:rsidR="003E02F2" w:rsidRPr="003E02F2">
        <w:rPr>
          <w:rFonts w:eastAsia="Times New Roman"/>
          <w:lang w:eastAsia="ru-RU"/>
        </w:rPr>
        <w:t xml:space="preserve">При прогнозе поступлений на 2024 – 2026 годы запланирован рост поступлений с использованием индекса потребительских цен 2024 года по данным Департамента финансов Томской области </w:t>
      </w:r>
      <w:r w:rsidR="003E02F2" w:rsidRPr="003E02F2">
        <w:rPr>
          <w:rFonts w:eastAsia="Times New Roman"/>
          <w:lang w:eastAsia="ru-RU"/>
        </w:rPr>
        <w:lastRenderedPageBreak/>
        <w:t>(письмо от 08.09.2023 № АФ-02/18/1-245)</w:t>
      </w:r>
      <w:r w:rsidRPr="003E02F2">
        <w:rPr>
          <w:rFonts w:eastAsia="Times New Roman"/>
          <w:lang w:eastAsia="ru-RU"/>
        </w:rPr>
        <w:t>, учтен рост минимального размера отплаты труда</w:t>
      </w:r>
      <w:r w:rsidR="003E02F2" w:rsidRPr="003E02F2">
        <w:rPr>
          <w:rFonts w:eastAsia="Times New Roman"/>
          <w:lang w:eastAsia="ru-RU"/>
        </w:rPr>
        <w:t xml:space="preserve"> на 18,5%</w:t>
      </w:r>
      <w:r w:rsidR="003E02F2">
        <w:rPr>
          <w:rFonts w:eastAsia="Times New Roman"/>
          <w:lang w:eastAsia="ru-RU"/>
        </w:rPr>
        <w:t xml:space="preserve"> в 2024 году</w:t>
      </w:r>
      <w:r w:rsidRPr="003E02F2">
        <w:rPr>
          <w:rFonts w:eastAsia="Times New Roman"/>
          <w:lang w:eastAsia="ru-RU"/>
        </w:rPr>
        <w:t xml:space="preserve"> и заработной платы работников муниципальных </w:t>
      </w:r>
      <w:r w:rsidR="003E02F2" w:rsidRPr="003E02F2">
        <w:rPr>
          <w:rFonts w:eastAsia="Times New Roman"/>
          <w:lang w:eastAsia="ru-RU"/>
        </w:rPr>
        <w:t>учреждений на 5,5%</w:t>
      </w:r>
      <w:r w:rsidR="00AE0804" w:rsidRPr="00AE0804">
        <w:rPr>
          <w:rFonts w:eastAsia="Times New Roman"/>
          <w:lang w:eastAsia="ru-RU"/>
        </w:rPr>
        <w:t xml:space="preserve"> с 01.10.2023</w:t>
      </w:r>
      <w:r w:rsidR="003E02F2" w:rsidRPr="003E02F2">
        <w:rPr>
          <w:rFonts w:eastAsia="Times New Roman"/>
          <w:lang w:eastAsia="ru-RU"/>
        </w:rPr>
        <w:t>. Оценка 2023 года и прогноз доходов на 2024</w:t>
      </w:r>
      <w:r w:rsidRPr="003E02F2">
        <w:rPr>
          <w:rFonts w:eastAsia="Times New Roman"/>
          <w:lang w:eastAsia="ru-RU"/>
        </w:rPr>
        <w:t xml:space="preserve"> год по НДФЛ совпадают с оценкой Департамента экономики Администрации Томской области.</w:t>
      </w:r>
    </w:p>
    <w:p w:rsidR="00DE3A01" w:rsidRDefault="00AE0804" w:rsidP="00BA62F7">
      <w:pPr>
        <w:ind w:firstLine="709"/>
        <w:jc w:val="both"/>
        <w:rPr>
          <w:rFonts w:eastAsia="Times New Roman"/>
          <w:lang w:eastAsia="ru-RU"/>
        </w:rPr>
      </w:pPr>
      <w:r w:rsidRPr="00AE0804">
        <w:rPr>
          <w:rFonts w:eastAsia="Times New Roman"/>
          <w:lang w:eastAsia="ru-RU"/>
        </w:rPr>
        <w:t>По акцизам планируемое поступление доходов в 2023 году сос</w:t>
      </w:r>
      <w:r>
        <w:rPr>
          <w:rFonts w:eastAsia="Times New Roman"/>
          <w:lang w:eastAsia="ru-RU"/>
        </w:rPr>
        <w:t>тавляет 2 611,6 тыс. руб. (107,5</w:t>
      </w:r>
      <w:r w:rsidRPr="00AE0804">
        <w:rPr>
          <w:rFonts w:eastAsia="Times New Roman"/>
          <w:lang w:eastAsia="ru-RU"/>
        </w:rPr>
        <w:t xml:space="preserve">% к утверждённому плану). При прогнозе поступлений на 2024 – 2026 годы запланирован рост поступлений с использованием индекса потребительских цен 2024 года по данным Департамента финансов Томской области (письмо от 08.09.2023 № АФ-02/18/1-245). </w:t>
      </w:r>
      <w:r w:rsidR="00DE3A01">
        <w:rPr>
          <w:rFonts w:eastAsia="Times New Roman"/>
          <w:lang w:eastAsia="ru-RU"/>
        </w:rPr>
        <w:t>При оценке поступлений</w:t>
      </w:r>
      <w:r w:rsidRPr="00AE0804">
        <w:rPr>
          <w:rFonts w:eastAsia="Times New Roman"/>
          <w:lang w:eastAsia="ru-RU"/>
        </w:rPr>
        <w:t xml:space="preserve"> 2023 года и прогноз</w:t>
      </w:r>
      <w:r w:rsidR="00DE3A01">
        <w:rPr>
          <w:rFonts w:eastAsia="Times New Roman"/>
          <w:lang w:eastAsia="ru-RU"/>
        </w:rPr>
        <w:t>е</w:t>
      </w:r>
      <w:r w:rsidRPr="00AE0804">
        <w:rPr>
          <w:rFonts w:eastAsia="Times New Roman"/>
          <w:lang w:eastAsia="ru-RU"/>
        </w:rPr>
        <w:t xml:space="preserve"> доходов на 2024</w:t>
      </w:r>
      <w:r w:rsidR="00DE3A01">
        <w:rPr>
          <w:rFonts w:eastAsia="Times New Roman"/>
          <w:lang w:eastAsia="ru-RU"/>
        </w:rPr>
        <w:t xml:space="preserve"> - 2026</w:t>
      </w:r>
      <w:r w:rsidRPr="00AE0804">
        <w:rPr>
          <w:rFonts w:eastAsia="Times New Roman"/>
          <w:lang w:eastAsia="ru-RU"/>
        </w:rPr>
        <w:t xml:space="preserve"> год</w:t>
      </w:r>
      <w:r w:rsidR="00DE3A01">
        <w:rPr>
          <w:rFonts w:eastAsia="Times New Roman"/>
          <w:lang w:eastAsia="ru-RU"/>
        </w:rPr>
        <w:t>ы</w:t>
      </w:r>
      <w:r w:rsidRPr="00AE0804">
        <w:rPr>
          <w:rFonts w:eastAsia="Times New Roman"/>
          <w:lang w:eastAsia="ru-RU"/>
        </w:rPr>
        <w:t xml:space="preserve"> по акцизам</w:t>
      </w:r>
      <w:r w:rsidR="00DE3A01">
        <w:rPr>
          <w:rFonts w:eastAsia="Times New Roman"/>
          <w:lang w:eastAsia="ru-RU"/>
        </w:rPr>
        <w:t xml:space="preserve"> учтены данные по фактическому поступлению текущего периода 2023 года и</w:t>
      </w:r>
      <w:r w:rsidR="00DE3A01" w:rsidRPr="00DE3A01">
        <w:rPr>
          <w:rFonts w:eastAsia="Times New Roman"/>
          <w:lang w:eastAsia="ru-RU"/>
        </w:rPr>
        <w:t xml:space="preserve"> информация </w:t>
      </w:r>
      <w:r w:rsidR="00CA7DD4" w:rsidRPr="00CA7DD4">
        <w:rPr>
          <w:rFonts w:eastAsia="Times New Roman"/>
          <w:lang w:eastAsia="ru-RU"/>
        </w:rPr>
        <w:t>УФНС России по Томской области</w:t>
      </w:r>
      <w:r w:rsidR="00DE3A01" w:rsidRPr="00DE3A01">
        <w:rPr>
          <w:rFonts w:eastAsia="Times New Roman"/>
          <w:lang w:eastAsia="ru-RU"/>
        </w:rPr>
        <w:t xml:space="preserve"> о прогнозе поступления доходов </w:t>
      </w:r>
      <w:r w:rsidR="00DE3A01">
        <w:rPr>
          <w:rFonts w:eastAsia="Times New Roman"/>
          <w:lang w:eastAsia="ru-RU"/>
        </w:rPr>
        <w:t>бюджета города Кедрового на 2024-2026</w:t>
      </w:r>
      <w:r w:rsidR="00DE3A01" w:rsidRPr="00DE3A01">
        <w:rPr>
          <w:rFonts w:eastAsia="Times New Roman"/>
          <w:lang w:eastAsia="ru-RU"/>
        </w:rPr>
        <w:t xml:space="preserve"> годы</w:t>
      </w:r>
      <w:r w:rsidR="00DE3A01">
        <w:rPr>
          <w:rFonts w:eastAsia="Times New Roman"/>
          <w:lang w:eastAsia="ru-RU"/>
        </w:rPr>
        <w:t xml:space="preserve">. </w:t>
      </w:r>
    </w:p>
    <w:p w:rsidR="00BA62F7" w:rsidRPr="007F31DA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72061">
        <w:rPr>
          <w:rFonts w:eastAsia="Times New Roman"/>
          <w:lang w:eastAsia="ru-RU"/>
        </w:rPr>
        <w:t>Ожидаемое по</w:t>
      </w:r>
      <w:r w:rsidR="00B72061" w:rsidRPr="00B72061">
        <w:rPr>
          <w:rFonts w:eastAsia="Times New Roman"/>
          <w:lang w:eastAsia="ru-RU"/>
        </w:rPr>
        <w:t>ступление доходов по УСН на 2023</w:t>
      </w:r>
      <w:r w:rsidRPr="00B72061">
        <w:rPr>
          <w:rFonts w:eastAsia="Times New Roman"/>
          <w:lang w:eastAsia="ru-RU"/>
        </w:rPr>
        <w:t xml:space="preserve"> год превышает</w:t>
      </w:r>
      <w:r w:rsidR="00B72061">
        <w:rPr>
          <w:rFonts w:eastAsia="Times New Roman"/>
          <w:lang w:eastAsia="ru-RU"/>
        </w:rPr>
        <w:t xml:space="preserve"> первоначально</w:t>
      </w:r>
      <w:r w:rsidRPr="00B72061">
        <w:rPr>
          <w:rFonts w:eastAsia="Times New Roman"/>
          <w:lang w:eastAsia="ru-RU"/>
        </w:rPr>
        <w:t xml:space="preserve"> утвержденные бюджетные назначения</w:t>
      </w:r>
      <w:r w:rsidR="00B72061" w:rsidRPr="00B72061">
        <w:rPr>
          <w:rFonts w:eastAsia="Times New Roman"/>
          <w:lang w:eastAsia="ru-RU"/>
        </w:rPr>
        <w:t xml:space="preserve"> на 108,4%</w:t>
      </w:r>
      <w:r w:rsidRPr="00B72061">
        <w:rPr>
          <w:rFonts w:eastAsia="Times New Roman"/>
          <w:lang w:eastAsia="ru-RU"/>
        </w:rPr>
        <w:t xml:space="preserve"> и составляет </w:t>
      </w:r>
      <w:r w:rsidR="00B72061" w:rsidRPr="00B72061">
        <w:rPr>
          <w:rFonts w:eastAsia="Times New Roman"/>
          <w:lang w:eastAsia="ru-RU"/>
        </w:rPr>
        <w:t>1 526</w:t>
      </w:r>
      <w:r w:rsidRPr="00B72061">
        <w:rPr>
          <w:rFonts w:eastAsia="Times New Roman"/>
          <w:lang w:eastAsia="ru-RU"/>
        </w:rPr>
        <w:t xml:space="preserve"> тыс. руб.</w:t>
      </w:r>
      <w:r w:rsidR="00B72061">
        <w:rPr>
          <w:rFonts w:eastAsia="Times New Roman"/>
          <w:lang w:eastAsia="ru-RU"/>
        </w:rPr>
        <w:t xml:space="preserve"> За 2022 год поступления </w:t>
      </w:r>
      <w:r w:rsidR="00F0077E">
        <w:rPr>
          <w:rFonts w:eastAsia="Times New Roman"/>
          <w:lang w:eastAsia="ru-RU"/>
        </w:rPr>
        <w:t>по указанному налогу составили 1 391,0 тыс. руб.</w:t>
      </w:r>
      <w:r w:rsidRPr="00B72061">
        <w:rPr>
          <w:rFonts w:eastAsia="Times New Roman"/>
          <w:lang w:eastAsia="ru-RU"/>
        </w:rPr>
        <w:t xml:space="preserve"> </w:t>
      </w:r>
      <w:r w:rsidR="00B72061" w:rsidRPr="00F0077E">
        <w:rPr>
          <w:rFonts w:eastAsia="Times New Roman"/>
          <w:lang w:eastAsia="ru-RU"/>
        </w:rPr>
        <w:t>На 01.10</w:t>
      </w:r>
      <w:r w:rsidR="00F0077E" w:rsidRPr="00F0077E">
        <w:rPr>
          <w:rFonts w:eastAsia="Times New Roman"/>
          <w:lang w:eastAsia="ru-RU"/>
        </w:rPr>
        <w:t>.2023</w:t>
      </w:r>
      <w:r w:rsidRPr="00F0077E">
        <w:rPr>
          <w:rFonts w:eastAsia="Times New Roman"/>
          <w:lang w:eastAsia="ru-RU"/>
        </w:rPr>
        <w:t xml:space="preserve"> пос</w:t>
      </w:r>
      <w:r w:rsidR="00F0077E">
        <w:rPr>
          <w:rFonts w:eastAsia="Times New Roman"/>
          <w:lang w:eastAsia="ru-RU"/>
        </w:rPr>
        <w:t>тупления по УСН составили</w:t>
      </w:r>
      <w:r w:rsidR="00F0077E" w:rsidRPr="00F0077E">
        <w:rPr>
          <w:rFonts w:eastAsia="Times New Roman"/>
          <w:lang w:eastAsia="ru-RU"/>
        </w:rPr>
        <w:t xml:space="preserve"> 1 356,97</w:t>
      </w:r>
      <w:r w:rsidRPr="00F0077E">
        <w:rPr>
          <w:rFonts w:eastAsia="Times New Roman"/>
          <w:lang w:eastAsia="ru-RU"/>
        </w:rPr>
        <w:t xml:space="preserve"> тыс. руб. Данная сумма состоит из платежей за 4 квар</w:t>
      </w:r>
      <w:r w:rsidR="00F0077E">
        <w:rPr>
          <w:rFonts w:eastAsia="Times New Roman"/>
          <w:lang w:eastAsia="ru-RU"/>
        </w:rPr>
        <w:t>тал 2022 года и 1,2 квартал 2023</w:t>
      </w:r>
      <w:r w:rsidRPr="00F0077E">
        <w:rPr>
          <w:rFonts w:eastAsia="Times New Roman"/>
          <w:lang w:eastAsia="ru-RU"/>
        </w:rPr>
        <w:t xml:space="preserve"> года, соответств</w:t>
      </w:r>
      <w:r w:rsidR="00F0077E" w:rsidRPr="00F0077E">
        <w:rPr>
          <w:rFonts w:eastAsia="Times New Roman"/>
          <w:lang w:eastAsia="ru-RU"/>
        </w:rPr>
        <w:t>енно, зачислению в бюджет в 2023</w:t>
      </w:r>
      <w:r w:rsidRPr="00F0077E">
        <w:rPr>
          <w:rFonts w:eastAsia="Times New Roman"/>
          <w:lang w:eastAsia="ru-RU"/>
        </w:rPr>
        <w:t xml:space="preserve"> году по</w:t>
      </w:r>
      <w:r w:rsidR="00F0077E" w:rsidRPr="00F0077E">
        <w:rPr>
          <w:rFonts w:eastAsia="Times New Roman"/>
          <w:lang w:eastAsia="ru-RU"/>
        </w:rPr>
        <w:t>длежат платежи за 3 квартал 2023</w:t>
      </w:r>
      <w:r w:rsidRPr="00F0077E">
        <w:rPr>
          <w:rFonts w:eastAsia="Times New Roman"/>
          <w:lang w:eastAsia="ru-RU"/>
        </w:rPr>
        <w:t xml:space="preserve"> года, что ориентировочно равно поступлениям 2 квартал</w:t>
      </w:r>
      <w:r w:rsidR="00F0077E" w:rsidRPr="00F0077E">
        <w:rPr>
          <w:rFonts w:eastAsia="Times New Roman"/>
          <w:lang w:eastAsia="ru-RU"/>
        </w:rPr>
        <w:t>а 2023</w:t>
      </w:r>
      <w:r w:rsidRPr="00F0077E">
        <w:rPr>
          <w:rFonts w:eastAsia="Times New Roman"/>
          <w:lang w:eastAsia="ru-RU"/>
        </w:rPr>
        <w:t xml:space="preserve"> года. </w:t>
      </w:r>
      <w:r w:rsidR="00F0077E">
        <w:rPr>
          <w:rFonts w:eastAsia="Times New Roman"/>
          <w:lang w:eastAsia="ru-RU"/>
        </w:rPr>
        <w:t xml:space="preserve">Имеются риски неисполнения поступлений в текущем году ввиду ошибочно перечисляемых сумм в бюджет города Кедрового и задолженности по налогам части крупных плательщиков УСН (ведутся дела о банкротстве). </w:t>
      </w:r>
      <w:r w:rsidR="007F31DA" w:rsidRPr="007F31DA">
        <w:rPr>
          <w:rFonts w:eastAsia="Times New Roman"/>
          <w:lang w:eastAsia="ru-RU"/>
        </w:rPr>
        <w:t>При прогнозе поступлений на 2024 – 2026</w:t>
      </w:r>
      <w:r w:rsidRPr="007F31DA">
        <w:rPr>
          <w:rFonts w:eastAsia="Times New Roman"/>
          <w:lang w:eastAsia="ru-RU"/>
        </w:rPr>
        <w:t xml:space="preserve"> годы запланировано снижение поступлений по УСН, при прогнозе учтена информация </w:t>
      </w:r>
      <w:r w:rsidR="00CA7DD4" w:rsidRPr="00CA7DD4">
        <w:rPr>
          <w:rFonts w:eastAsia="Times New Roman"/>
          <w:lang w:eastAsia="ru-RU"/>
        </w:rPr>
        <w:t>УФНС России по Томской области</w:t>
      </w:r>
      <w:r w:rsidRPr="007F31DA">
        <w:rPr>
          <w:rFonts w:eastAsia="Times New Roman"/>
          <w:lang w:eastAsia="ru-RU"/>
        </w:rPr>
        <w:t xml:space="preserve"> о прогнозе поступления доходов </w:t>
      </w:r>
      <w:r w:rsidR="007F31DA" w:rsidRPr="007F31DA">
        <w:rPr>
          <w:rFonts w:eastAsia="Times New Roman"/>
          <w:lang w:eastAsia="ru-RU"/>
        </w:rPr>
        <w:t>бюджета города Кедрового на 2024-2026</w:t>
      </w:r>
      <w:r w:rsidRPr="007F31DA">
        <w:rPr>
          <w:rFonts w:eastAsia="Times New Roman"/>
          <w:lang w:eastAsia="ru-RU"/>
        </w:rPr>
        <w:t xml:space="preserve"> годы.</w:t>
      </w:r>
    </w:p>
    <w:p w:rsidR="007F31DA" w:rsidRPr="007F31DA" w:rsidRDefault="007F31DA" w:rsidP="00BA62F7">
      <w:pPr>
        <w:ind w:firstLine="709"/>
        <w:jc w:val="both"/>
        <w:rPr>
          <w:rFonts w:eastAsia="Times New Roman"/>
          <w:lang w:eastAsia="ru-RU"/>
        </w:rPr>
      </w:pPr>
      <w:r w:rsidRPr="007F31DA">
        <w:rPr>
          <w:rFonts w:eastAsia="Times New Roman"/>
          <w:lang w:eastAsia="ru-RU"/>
        </w:rPr>
        <w:t>По ЕНВД в 2023</w:t>
      </w:r>
      <w:r w:rsidR="00BA62F7" w:rsidRPr="007F31DA">
        <w:rPr>
          <w:rFonts w:eastAsia="Times New Roman"/>
          <w:lang w:eastAsia="ru-RU"/>
        </w:rPr>
        <w:t xml:space="preserve"> год</w:t>
      </w:r>
      <w:r w:rsidRPr="007F31DA">
        <w:rPr>
          <w:rFonts w:eastAsia="Times New Roman"/>
          <w:lang w:eastAsia="ru-RU"/>
        </w:rPr>
        <w:t>у и плановом периоде 2024-2026 годов поступления не запланированы, ввиду отмены указанного налога с 01.01.2021 года, что</w:t>
      </w:r>
      <w:r w:rsidR="00BA62F7" w:rsidRPr="007F31DA">
        <w:rPr>
          <w:rFonts w:eastAsia="Times New Roman"/>
          <w:lang w:eastAsia="ru-RU"/>
        </w:rPr>
        <w:t xml:space="preserve"> совпадает с утвержденными бюджетными назначениями</w:t>
      </w:r>
      <w:r w:rsidRPr="007F31DA">
        <w:rPr>
          <w:rFonts w:eastAsia="Times New Roman"/>
          <w:lang w:eastAsia="ru-RU"/>
        </w:rPr>
        <w:t xml:space="preserve"> и оценкой Департамента экономики Томской области.</w:t>
      </w:r>
      <w:r w:rsidR="00BA62F7" w:rsidRPr="007F31DA">
        <w:rPr>
          <w:rFonts w:eastAsia="Times New Roman"/>
          <w:lang w:eastAsia="ru-RU"/>
        </w:rPr>
        <w:t xml:space="preserve"> </w:t>
      </w:r>
    </w:p>
    <w:p w:rsidR="00BA62F7" w:rsidRPr="00CD370E" w:rsidRDefault="009C741B" w:rsidP="00BA62F7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9C741B">
        <w:rPr>
          <w:rFonts w:eastAsia="Times New Roman"/>
          <w:lang w:eastAsia="ru-RU"/>
        </w:rPr>
        <w:t xml:space="preserve">По патентной системе налогообложения </w:t>
      </w:r>
      <w:r>
        <w:rPr>
          <w:rFonts w:eastAsia="Times New Roman"/>
          <w:lang w:eastAsia="ru-RU"/>
        </w:rPr>
        <w:t>ожидаемое поступление доходов з</w:t>
      </w:r>
      <w:r w:rsidRPr="009C741B">
        <w:rPr>
          <w:rFonts w:eastAsia="Times New Roman"/>
          <w:lang w:eastAsia="ru-RU"/>
        </w:rPr>
        <w:t>а 2</w:t>
      </w:r>
      <w:r>
        <w:rPr>
          <w:rFonts w:eastAsia="Times New Roman"/>
          <w:lang w:eastAsia="ru-RU"/>
        </w:rPr>
        <w:t>023 год</w:t>
      </w:r>
      <w:r w:rsidRPr="009C741B">
        <w:rPr>
          <w:rFonts w:eastAsia="Times New Roman"/>
          <w:lang w:eastAsia="ru-RU"/>
        </w:rPr>
        <w:t xml:space="preserve"> ниже</w:t>
      </w:r>
      <w:r w:rsidR="000C56C4">
        <w:rPr>
          <w:rFonts w:eastAsia="Times New Roman"/>
          <w:lang w:eastAsia="ru-RU"/>
        </w:rPr>
        <w:t xml:space="preserve"> ранее</w:t>
      </w:r>
      <w:r w:rsidRPr="009C741B">
        <w:rPr>
          <w:rFonts w:eastAsia="Times New Roman"/>
          <w:lang w:eastAsia="ru-RU"/>
        </w:rPr>
        <w:t xml:space="preserve"> утвержденных бюджетных назначений</w:t>
      </w:r>
      <w:r>
        <w:rPr>
          <w:rFonts w:eastAsia="Times New Roman"/>
          <w:lang w:eastAsia="ru-RU"/>
        </w:rPr>
        <w:t xml:space="preserve"> на 13%</w:t>
      </w:r>
      <w:r w:rsidRPr="009C741B">
        <w:rPr>
          <w:rFonts w:eastAsia="Times New Roman"/>
          <w:lang w:eastAsia="ru-RU"/>
        </w:rPr>
        <w:t xml:space="preserve"> и составляет 903 тыс. руб.</w:t>
      </w:r>
      <w:r>
        <w:rPr>
          <w:rFonts w:eastAsia="Times New Roman"/>
          <w:lang w:eastAsia="ru-RU"/>
        </w:rPr>
        <w:t xml:space="preserve"> </w:t>
      </w:r>
      <w:r w:rsidRPr="009C741B">
        <w:rPr>
          <w:rFonts w:eastAsia="Times New Roman"/>
          <w:lang w:eastAsia="ru-RU"/>
        </w:rPr>
        <w:t>Данная сумма рассчитана исходя из динамики поступлений патента прошлого</w:t>
      </w:r>
      <w:r>
        <w:rPr>
          <w:rFonts w:eastAsia="Times New Roman"/>
          <w:lang w:eastAsia="ru-RU"/>
        </w:rPr>
        <w:t xml:space="preserve"> 2022</w:t>
      </w:r>
      <w:r w:rsidRPr="009C741B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(838,4 тыс. руб.)</w:t>
      </w:r>
      <w:r w:rsidRPr="009C741B">
        <w:rPr>
          <w:rFonts w:eastAsia="Times New Roman"/>
          <w:lang w:eastAsia="ru-RU"/>
        </w:rPr>
        <w:t>, а также</w:t>
      </w:r>
      <w:r>
        <w:rPr>
          <w:rFonts w:eastAsia="Times New Roman"/>
          <w:lang w:eastAsia="ru-RU"/>
        </w:rPr>
        <w:t xml:space="preserve"> учтено</w:t>
      </w:r>
      <w:r w:rsidRPr="009C741B">
        <w:rPr>
          <w:rFonts w:eastAsia="Times New Roman"/>
          <w:lang w:eastAsia="ru-RU"/>
        </w:rPr>
        <w:t xml:space="preserve"> уменьшение числа субъектов малого предпринимательства, применяющих патентную систему. На 01.</w:t>
      </w:r>
      <w:r>
        <w:rPr>
          <w:rFonts w:eastAsia="Times New Roman"/>
          <w:lang w:eastAsia="ru-RU"/>
        </w:rPr>
        <w:t>11</w:t>
      </w:r>
      <w:r w:rsidRPr="009C741B">
        <w:rPr>
          <w:rFonts w:eastAsia="Times New Roman"/>
          <w:lang w:eastAsia="ru-RU"/>
        </w:rPr>
        <w:t>.2023 года поступления составили</w:t>
      </w:r>
      <w:r>
        <w:rPr>
          <w:rFonts w:eastAsia="Times New Roman"/>
          <w:lang w:eastAsia="ru-RU"/>
        </w:rPr>
        <w:t xml:space="preserve"> </w:t>
      </w:r>
      <w:r w:rsidR="00272BF5">
        <w:rPr>
          <w:rFonts w:eastAsia="Times New Roman"/>
          <w:lang w:eastAsia="ru-RU"/>
        </w:rPr>
        <w:t>663,24 тыс. руб.</w:t>
      </w:r>
      <w:r>
        <w:rPr>
          <w:rFonts w:eastAsia="Times New Roman"/>
          <w:lang w:eastAsia="ru-RU"/>
        </w:rPr>
        <w:t xml:space="preserve">  </w:t>
      </w:r>
      <w:r w:rsidRPr="009C741B">
        <w:rPr>
          <w:rFonts w:eastAsia="Times New Roman"/>
          <w:lang w:eastAsia="ru-RU"/>
        </w:rPr>
        <w:t xml:space="preserve"> При прогнозе поступлений на 2024 – 2026 годы запланирован рост поступлений с учетом роста индекса потребительских цен 2024 года по данным Департамента финансов Томской области (письмо от 08.09.2023 № АФ-02/18/1-245), а также информации межрайонной ИФНС России № 2 по Томской области о прогнозе поступления доходов бюджета города Кедрового на 2024-2026 годы. Прогноз доходов на 2024</w:t>
      </w:r>
      <w:r w:rsidR="00272BF5">
        <w:rPr>
          <w:rFonts w:eastAsia="Times New Roman"/>
          <w:lang w:eastAsia="ru-RU"/>
        </w:rPr>
        <w:t>-2026</w:t>
      </w:r>
      <w:r w:rsidRPr="009C741B">
        <w:rPr>
          <w:rFonts w:eastAsia="Times New Roman"/>
          <w:lang w:eastAsia="ru-RU"/>
        </w:rPr>
        <w:t xml:space="preserve"> год</w:t>
      </w:r>
      <w:r w:rsidR="00272BF5">
        <w:rPr>
          <w:rFonts w:eastAsia="Times New Roman"/>
          <w:lang w:eastAsia="ru-RU"/>
        </w:rPr>
        <w:t>ы</w:t>
      </w:r>
      <w:r w:rsidRPr="009C741B">
        <w:rPr>
          <w:rFonts w:eastAsia="Times New Roman"/>
          <w:lang w:eastAsia="ru-RU"/>
        </w:rPr>
        <w:t xml:space="preserve"> по </w:t>
      </w:r>
      <w:r w:rsidR="00272BF5">
        <w:rPr>
          <w:rFonts w:eastAsia="Times New Roman"/>
          <w:lang w:eastAsia="ru-RU"/>
        </w:rPr>
        <w:t>ПСН</w:t>
      </w:r>
      <w:r w:rsidRPr="009C741B">
        <w:rPr>
          <w:rFonts w:eastAsia="Times New Roman"/>
          <w:lang w:eastAsia="ru-RU"/>
        </w:rPr>
        <w:t xml:space="preserve"> совпадают с оценкой Департамента экономики Администрации Томской области.</w:t>
      </w:r>
    </w:p>
    <w:p w:rsidR="002A12B8" w:rsidRDefault="00272BF5" w:rsidP="00BA62F7">
      <w:pPr>
        <w:ind w:firstLine="709"/>
        <w:jc w:val="both"/>
        <w:rPr>
          <w:rFonts w:eastAsia="Times New Roman"/>
          <w:lang w:eastAsia="ru-RU"/>
        </w:rPr>
      </w:pPr>
      <w:r w:rsidRPr="00272BF5">
        <w:rPr>
          <w:rFonts w:eastAsia="Times New Roman"/>
          <w:lang w:eastAsia="ru-RU"/>
        </w:rPr>
        <w:t>Ожидаемое поступление доходов по НИФЛ на 2023 год составляет 160 тыс. руб. (145% к</w:t>
      </w:r>
      <w:r>
        <w:rPr>
          <w:rFonts w:eastAsia="Times New Roman"/>
          <w:lang w:eastAsia="ru-RU"/>
        </w:rPr>
        <w:t xml:space="preserve"> первоначально</w:t>
      </w:r>
      <w:r w:rsidRPr="00272BF5">
        <w:rPr>
          <w:rFonts w:eastAsia="Times New Roman"/>
          <w:lang w:eastAsia="ru-RU"/>
        </w:rPr>
        <w:t xml:space="preserve"> утверждённому плану)</w:t>
      </w:r>
      <w:r w:rsidR="002A12B8">
        <w:rPr>
          <w:rFonts w:eastAsia="Times New Roman"/>
          <w:lang w:eastAsia="ru-RU"/>
        </w:rPr>
        <w:t>.</w:t>
      </w:r>
      <w:r w:rsidRPr="00272BF5">
        <w:rPr>
          <w:rFonts w:eastAsia="Times New Roman"/>
          <w:lang w:eastAsia="ru-RU"/>
        </w:rPr>
        <w:t xml:space="preserve"> Данная сумма рассчитана исходя из динамики поступлений НИФЛ за последние 3 года</w:t>
      </w:r>
      <w:r w:rsidR="002A12B8">
        <w:rPr>
          <w:rFonts w:eastAsia="Times New Roman"/>
          <w:lang w:eastAsia="ru-RU"/>
        </w:rPr>
        <w:t xml:space="preserve"> (2020 – 155 тыс. руб.; 2021 -134</w:t>
      </w:r>
      <w:r w:rsidR="002A12B8" w:rsidRPr="002A12B8">
        <w:rPr>
          <w:rFonts w:eastAsia="Times New Roman"/>
          <w:lang w:eastAsia="ru-RU"/>
        </w:rPr>
        <w:t xml:space="preserve"> тыс. руб.</w:t>
      </w:r>
      <w:r w:rsidR="002A12B8">
        <w:rPr>
          <w:rFonts w:eastAsia="Times New Roman"/>
          <w:lang w:eastAsia="ru-RU"/>
        </w:rPr>
        <w:t>; 2022 -164</w:t>
      </w:r>
      <w:r w:rsidR="002A12B8" w:rsidRPr="002A12B8">
        <w:rPr>
          <w:rFonts w:eastAsia="Times New Roman"/>
          <w:lang w:eastAsia="ru-RU"/>
        </w:rPr>
        <w:t xml:space="preserve"> </w:t>
      </w:r>
      <w:r w:rsidR="002A12B8">
        <w:rPr>
          <w:rFonts w:eastAsia="Times New Roman"/>
          <w:lang w:eastAsia="ru-RU"/>
        </w:rPr>
        <w:t xml:space="preserve">тыс. руб.) </w:t>
      </w:r>
      <w:r w:rsidRPr="00272BF5">
        <w:rPr>
          <w:rFonts w:eastAsia="Times New Roman"/>
          <w:lang w:eastAsia="ru-RU"/>
        </w:rPr>
        <w:t xml:space="preserve"> и фактических поступлений за текущий период 2023 года</w:t>
      </w:r>
      <w:r w:rsidR="002A12B8">
        <w:rPr>
          <w:rFonts w:eastAsia="Times New Roman"/>
          <w:lang w:eastAsia="ru-RU"/>
        </w:rPr>
        <w:t xml:space="preserve"> (на 01.11.2023 – 132,8 тыс. руб.).</w:t>
      </w:r>
      <w:r w:rsidRPr="00272BF5">
        <w:rPr>
          <w:rFonts w:eastAsia="Times New Roman"/>
          <w:lang w:eastAsia="ru-RU"/>
        </w:rPr>
        <w:t xml:space="preserve"> Взимание местных налогов в последние годы существенно затруднено в связи с отсутствием на территории МО </w:t>
      </w:r>
      <w:r w:rsidR="00C447F8">
        <w:rPr>
          <w:rFonts w:eastAsia="Times New Roman"/>
          <w:lang w:eastAsia="ru-RU"/>
        </w:rPr>
        <w:t>«</w:t>
      </w:r>
      <w:r w:rsidRPr="00272BF5">
        <w:rPr>
          <w:rFonts w:eastAsia="Times New Roman"/>
          <w:lang w:eastAsia="ru-RU"/>
        </w:rPr>
        <w:t>Город Кедровый</w:t>
      </w:r>
      <w:r w:rsidR="00C447F8">
        <w:rPr>
          <w:rFonts w:eastAsia="Times New Roman"/>
          <w:lang w:eastAsia="ru-RU"/>
        </w:rPr>
        <w:t>»</w:t>
      </w:r>
      <w:r w:rsidRPr="00272BF5">
        <w:rPr>
          <w:rFonts w:eastAsia="Times New Roman"/>
          <w:lang w:eastAsia="ru-RU"/>
        </w:rPr>
        <w:t xml:space="preserve"> представителей ФНС.</w:t>
      </w:r>
      <w:r w:rsidR="002A12B8">
        <w:rPr>
          <w:rFonts w:eastAsia="Times New Roman"/>
          <w:lang w:eastAsia="ru-RU"/>
        </w:rPr>
        <w:t xml:space="preserve"> Также</w:t>
      </w:r>
      <w:r w:rsidR="002A12B8" w:rsidRPr="002A12B8">
        <w:t xml:space="preserve"> </w:t>
      </w:r>
      <w:r w:rsidR="002A12B8">
        <w:rPr>
          <w:rFonts w:eastAsia="Times New Roman"/>
          <w:lang w:eastAsia="ru-RU"/>
        </w:rPr>
        <w:t>о</w:t>
      </w:r>
      <w:r w:rsidR="002A12B8" w:rsidRPr="002A12B8">
        <w:rPr>
          <w:rFonts w:eastAsia="Times New Roman"/>
          <w:lang w:eastAsia="ru-RU"/>
        </w:rPr>
        <w:t>тсутствуют предпосылки для пов</w:t>
      </w:r>
      <w:r w:rsidR="002A12B8">
        <w:rPr>
          <w:rFonts w:eastAsia="Times New Roman"/>
          <w:lang w:eastAsia="ru-RU"/>
        </w:rPr>
        <w:t>ышения доходов по данной статье, ввиду того, что п</w:t>
      </w:r>
      <w:r w:rsidR="002A12B8" w:rsidRPr="002A12B8">
        <w:rPr>
          <w:rFonts w:eastAsia="Times New Roman"/>
          <w:lang w:eastAsia="ru-RU"/>
        </w:rPr>
        <w:t xml:space="preserve">о новой кадастровой оценке 2023 года наблюдается снижение кадастровой стоимости объектов капитального строительства по МО </w:t>
      </w:r>
      <w:r w:rsidR="00C447F8">
        <w:rPr>
          <w:rFonts w:eastAsia="Times New Roman"/>
          <w:lang w:eastAsia="ru-RU"/>
        </w:rPr>
        <w:t>«</w:t>
      </w:r>
      <w:r w:rsidR="002A12B8" w:rsidRPr="002A12B8">
        <w:rPr>
          <w:rFonts w:eastAsia="Times New Roman"/>
          <w:lang w:eastAsia="ru-RU"/>
        </w:rPr>
        <w:t>Город Кедровый</w:t>
      </w:r>
      <w:r w:rsidR="00C447F8">
        <w:rPr>
          <w:rFonts w:eastAsia="Times New Roman"/>
          <w:lang w:eastAsia="ru-RU"/>
        </w:rPr>
        <w:t>»</w:t>
      </w:r>
      <w:r w:rsidR="002A12B8">
        <w:rPr>
          <w:rFonts w:eastAsia="Times New Roman"/>
          <w:lang w:eastAsia="ru-RU"/>
        </w:rPr>
        <w:t xml:space="preserve"> на 19% в целом и на 10</w:t>
      </w:r>
      <w:r w:rsidR="002A12B8" w:rsidRPr="002A12B8">
        <w:rPr>
          <w:rFonts w:eastAsia="Times New Roman"/>
          <w:lang w:eastAsia="ru-RU"/>
        </w:rPr>
        <w:t>% по МКД.</w:t>
      </w:r>
      <w:r w:rsidRPr="00272BF5">
        <w:rPr>
          <w:rFonts w:eastAsia="Times New Roman"/>
          <w:lang w:eastAsia="ru-RU"/>
        </w:rPr>
        <w:t xml:space="preserve"> При прогнозе поступлений на 2024 – 2026 годы запланирован рост поступлений с учетом роста индекса потребительских цен 2024 года по данным Департамента финансов Томской области (письмо от 08.09.2023 № АФ-02/18</w:t>
      </w:r>
      <w:r w:rsidR="002A12B8">
        <w:rPr>
          <w:rFonts w:eastAsia="Times New Roman"/>
          <w:lang w:eastAsia="ru-RU"/>
        </w:rPr>
        <w:t>/1-245).</w:t>
      </w:r>
      <w:r w:rsidRPr="00272BF5">
        <w:rPr>
          <w:rFonts w:eastAsia="Times New Roman"/>
          <w:lang w:eastAsia="ru-RU"/>
        </w:rPr>
        <w:t xml:space="preserve"> </w:t>
      </w:r>
    </w:p>
    <w:p w:rsidR="00BA62F7" w:rsidRPr="00CD370E" w:rsidRDefault="00327E62" w:rsidP="00BA62F7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327E62">
        <w:rPr>
          <w:rFonts w:eastAsia="Times New Roman"/>
          <w:lang w:eastAsia="ru-RU"/>
        </w:rPr>
        <w:t>По земельному налогу на 2023</w:t>
      </w:r>
      <w:r w:rsidR="00BA62F7" w:rsidRPr="00327E62">
        <w:rPr>
          <w:rFonts w:eastAsia="Times New Roman"/>
          <w:lang w:eastAsia="ru-RU"/>
        </w:rPr>
        <w:t xml:space="preserve"> год пла</w:t>
      </w:r>
      <w:r w:rsidRPr="00327E62">
        <w:rPr>
          <w:rFonts w:eastAsia="Times New Roman"/>
          <w:lang w:eastAsia="ru-RU"/>
        </w:rPr>
        <w:t>нируемое поступление доходов</w:t>
      </w:r>
      <w:r>
        <w:rPr>
          <w:rFonts w:eastAsia="Times New Roman"/>
          <w:lang w:eastAsia="ru-RU"/>
        </w:rPr>
        <w:t xml:space="preserve"> составит</w:t>
      </w:r>
      <w:r w:rsidRPr="00327E62">
        <w:rPr>
          <w:rFonts w:eastAsia="Times New Roman"/>
          <w:lang w:eastAsia="ru-RU"/>
        </w:rPr>
        <w:t xml:space="preserve"> 344</w:t>
      </w:r>
      <w:r w:rsidR="00BA62F7" w:rsidRPr="00327E62">
        <w:rPr>
          <w:rFonts w:eastAsia="Times New Roman"/>
          <w:lang w:eastAsia="ru-RU"/>
        </w:rPr>
        <w:t xml:space="preserve"> тыс. руб. </w:t>
      </w:r>
      <w:r w:rsidRPr="00327E62">
        <w:rPr>
          <w:rFonts w:eastAsia="Times New Roman"/>
          <w:lang w:eastAsia="ru-RU"/>
        </w:rPr>
        <w:t xml:space="preserve">исходя из динамики прошлого года и фактических поступлений за текущий период 2023 </w:t>
      </w:r>
      <w:r w:rsidRPr="00327E62">
        <w:rPr>
          <w:rFonts w:eastAsia="Times New Roman"/>
          <w:lang w:eastAsia="ru-RU"/>
        </w:rPr>
        <w:lastRenderedPageBreak/>
        <w:t>года.</w:t>
      </w:r>
      <w:r>
        <w:rPr>
          <w:rFonts w:eastAsia="Times New Roman"/>
          <w:lang w:eastAsia="ru-RU"/>
        </w:rPr>
        <w:t xml:space="preserve"> </w:t>
      </w:r>
      <w:r w:rsidRPr="00327E62">
        <w:rPr>
          <w:rFonts w:eastAsia="Times New Roman"/>
          <w:lang w:eastAsia="ru-RU"/>
        </w:rPr>
        <w:t>При оценке поступлений и прогнозе поступлений на 20</w:t>
      </w:r>
      <w:r>
        <w:rPr>
          <w:rFonts w:eastAsia="Times New Roman"/>
          <w:lang w:eastAsia="ru-RU"/>
        </w:rPr>
        <w:t>24 – 2026 годы учтена</w:t>
      </w:r>
      <w:r w:rsidR="00CA7DD4">
        <w:rPr>
          <w:rFonts w:eastAsia="Times New Roman"/>
          <w:lang w:eastAsia="ru-RU"/>
        </w:rPr>
        <w:t xml:space="preserve"> информация</w:t>
      </w:r>
      <w:r>
        <w:rPr>
          <w:rFonts w:eastAsia="Times New Roman"/>
          <w:lang w:eastAsia="ru-RU"/>
        </w:rPr>
        <w:t xml:space="preserve"> </w:t>
      </w:r>
      <w:r w:rsidR="00CA7DD4" w:rsidRPr="00CA7DD4">
        <w:rPr>
          <w:rFonts w:eastAsia="Times New Roman"/>
          <w:lang w:eastAsia="ru-RU"/>
        </w:rPr>
        <w:t>УФНС России по Томской области об оценке и прогнозе налоговых доходов местных бюджетов</w:t>
      </w:r>
      <w:r w:rsidRPr="00327E62">
        <w:rPr>
          <w:rFonts w:eastAsia="Times New Roman"/>
          <w:lang w:eastAsia="ru-RU"/>
        </w:rPr>
        <w:t>.</w:t>
      </w:r>
    </w:p>
    <w:p w:rsidR="00BA62F7" w:rsidRPr="00CD370E" w:rsidRDefault="00187231" w:rsidP="00BA62F7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187231">
        <w:rPr>
          <w:rFonts w:eastAsia="Times New Roman"/>
          <w:lang w:eastAsia="ru-RU"/>
        </w:rPr>
        <w:t xml:space="preserve">Ожидаемое поступление доходов по государственной пошлине на 2023 год </w:t>
      </w:r>
      <w:r>
        <w:rPr>
          <w:rFonts w:eastAsia="Times New Roman"/>
          <w:lang w:eastAsia="ru-RU"/>
        </w:rPr>
        <w:t>ниже утвержденного плана на 9,3%</w:t>
      </w:r>
      <w:r w:rsidRPr="00187231">
        <w:rPr>
          <w:rFonts w:eastAsia="Times New Roman"/>
          <w:lang w:eastAsia="ru-RU"/>
        </w:rPr>
        <w:t xml:space="preserve"> и составляет </w:t>
      </w:r>
      <w:r>
        <w:rPr>
          <w:rFonts w:eastAsia="Times New Roman"/>
          <w:lang w:eastAsia="ru-RU"/>
        </w:rPr>
        <w:t>458</w:t>
      </w:r>
      <w:r w:rsidR="00CA7DD4">
        <w:rPr>
          <w:rFonts w:eastAsia="Times New Roman"/>
          <w:lang w:eastAsia="ru-RU"/>
        </w:rPr>
        <w:t xml:space="preserve"> тыс. руб. На 01.11</w:t>
      </w:r>
      <w:r w:rsidRPr="00187231">
        <w:rPr>
          <w:rFonts w:eastAsia="Times New Roman"/>
          <w:lang w:eastAsia="ru-RU"/>
        </w:rPr>
        <w:t>.2023</w:t>
      </w:r>
      <w:r w:rsidR="00CA7DD4">
        <w:rPr>
          <w:rFonts w:eastAsia="Times New Roman"/>
          <w:lang w:eastAsia="ru-RU"/>
        </w:rPr>
        <w:t xml:space="preserve"> фактические</w:t>
      </w:r>
      <w:r w:rsidRPr="00187231">
        <w:rPr>
          <w:rFonts w:eastAsia="Times New Roman"/>
          <w:lang w:eastAsia="ru-RU"/>
        </w:rPr>
        <w:t xml:space="preserve"> поступле</w:t>
      </w:r>
      <w:r w:rsidR="00CA7DD4">
        <w:rPr>
          <w:rFonts w:eastAsia="Times New Roman"/>
          <w:lang w:eastAsia="ru-RU"/>
        </w:rPr>
        <w:t>ния по госпошлине составляют 397</w:t>
      </w:r>
      <w:r w:rsidRPr="00187231">
        <w:rPr>
          <w:rFonts w:eastAsia="Times New Roman"/>
          <w:lang w:eastAsia="ru-RU"/>
        </w:rPr>
        <w:t xml:space="preserve"> тыс. руб. При прогнозе поступлений на 2024 – 2026 годы </w:t>
      </w:r>
      <w:r w:rsidR="00CA7DD4">
        <w:rPr>
          <w:rFonts w:eastAsia="Times New Roman"/>
          <w:lang w:eastAsia="ru-RU"/>
        </w:rPr>
        <w:t>ожидаются поступления на уровне текущего года, учтена</w:t>
      </w:r>
      <w:r w:rsidRPr="00187231">
        <w:rPr>
          <w:rFonts w:eastAsia="Times New Roman"/>
          <w:lang w:eastAsia="ru-RU"/>
        </w:rPr>
        <w:t xml:space="preserve"> </w:t>
      </w:r>
      <w:r w:rsidR="00CA7DD4">
        <w:rPr>
          <w:rFonts w:eastAsia="Times New Roman"/>
          <w:lang w:eastAsia="ru-RU"/>
        </w:rPr>
        <w:t>информация У</w:t>
      </w:r>
      <w:r w:rsidR="00CA7DD4" w:rsidRPr="00CA7DD4">
        <w:rPr>
          <w:rFonts w:eastAsia="Times New Roman"/>
          <w:lang w:eastAsia="ru-RU"/>
        </w:rPr>
        <w:t>ФНС России по Томской области</w:t>
      </w:r>
      <w:r w:rsidR="00CA7DD4">
        <w:rPr>
          <w:rFonts w:eastAsia="Times New Roman"/>
          <w:lang w:eastAsia="ru-RU"/>
        </w:rPr>
        <w:t xml:space="preserve"> об оценке и прогнозе налоговых доходов местных бюджетов</w:t>
      </w:r>
      <w:r w:rsidRPr="00187231">
        <w:rPr>
          <w:rFonts w:eastAsia="Times New Roman"/>
          <w:lang w:eastAsia="ru-RU"/>
        </w:rPr>
        <w:t>.</w:t>
      </w:r>
    </w:p>
    <w:p w:rsidR="008D7B29" w:rsidRDefault="00287813" w:rsidP="00BA62F7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8D7B29">
        <w:rPr>
          <w:rFonts w:eastAsia="Times New Roman"/>
          <w:lang w:eastAsia="ru-RU"/>
        </w:rPr>
        <w:t xml:space="preserve">По неналоговым доходам ожидаемое исполнение за 2023 год составит 11 060,8 тыс. руб., что превышает утвержденные бюджетные назначения на </w:t>
      </w:r>
      <w:r w:rsidR="008D7B29">
        <w:rPr>
          <w:rFonts w:eastAsia="Times New Roman"/>
          <w:lang w:eastAsia="ru-RU"/>
        </w:rPr>
        <w:t>108%</w:t>
      </w:r>
      <w:r w:rsidR="000C56C4">
        <w:rPr>
          <w:rFonts w:eastAsia="Times New Roman"/>
          <w:lang w:eastAsia="ru-RU"/>
        </w:rPr>
        <w:t xml:space="preserve"> в связи с</w:t>
      </w:r>
      <w:r w:rsidR="00223884">
        <w:rPr>
          <w:rFonts w:eastAsia="Times New Roman"/>
          <w:lang w:eastAsia="ru-RU"/>
        </w:rPr>
        <w:t xml:space="preserve"> не планируемой</w:t>
      </w:r>
      <w:r w:rsidR="000C56C4">
        <w:rPr>
          <w:rFonts w:eastAsia="Times New Roman"/>
          <w:lang w:eastAsia="ru-RU"/>
        </w:rPr>
        <w:t xml:space="preserve"> продажей имущества в текущем году на</w:t>
      </w:r>
      <w:r w:rsidR="00223884">
        <w:rPr>
          <w:rFonts w:eastAsia="Times New Roman"/>
          <w:lang w:eastAsia="ru-RU"/>
        </w:rPr>
        <w:t xml:space="preserve"> 182,0 тыс. руб. и ростом поступления платы по аренде на имущество на 88% в связи с поступлением незапланированных средств по исполнительному производству.</w:t>
      </w:r>
      <w:r w:rsidR="008D7B29">
        <w:rPr>
          <w:rFonts w:eastAsia="Times New Roman"/>
          <w:lang w:eastAsia="ru-RU"/>
        </w:rPr>
        <w:t xml:space="preserve"> Н</w:t>
      </w:r>
      <w:r w:rsidRPr="008D7B29">
        <w:rPr>
          <w:rFonts w:eastAsia="Times New Roman"/>
          <w:lang w:eastAsia="ru-RU"/>
        </w:rPr>
        <w:t>а 2024 год</w:t>
      </w:r>
      <w:r w:rsidR="008D7B29" w:rsidRPr="008D7B29">
        <w:rPr>
          <w:rFonts w:eastAsia="Times New Roman"/>
          <w:lang w:eastAsia="ru-RU"/>
        </w:rPr>
        <w:t xml:space="preserve"> темп роста н</w:t>
      </w:r>
      <w:r w:rsidR="003C728D">
        <w:rPr>
          <w:rFonts w:eastAsia="Times New Roman"/>
          <w:lang w:eastAsia="ru-RU"/>
        </w:rPr>
        <w:t>еналоговых доходов составит 95</w:t>
      </w:r>
      <w:r w:rsidR="008D7B29" w:rsidRPr="008D7B29">
        <w:rPr>
          <w:rFonts w:eastAsia="Times New Roman"/>
          <w:lang w:eastAsia="ru-RU"/>
        </w:rPr>
        <w:t>% к уровню 2023 года</w:t>
      </w:r>
      <w:r w:rsidR="00223884">
        <w:rPr>
          <w:rFonts w:eastAsia="Times New Roman"/>
          <w:lang w:eastAsia="ru-RU"/>
        </w:rPr>
        <w:t xml:space="preserve"> в связи с ростом задолженности основных арендаторов земельных участков и муниципального имущества.</w:t>
      </w:r>
      <w:r w:rsidR="00BA62F7" w:rsidRPr="008D7B29">
        <w:rPr>
          <w:rFonts w:eastAsia="Times New Roman"/>
          <w:lang w:eastAsia="ru-RU"/>
        </w:rPr>
        <w:t xml:space="preserve"> </w:t>
      </w:r>
    </w:p>
    <w:p w:rsidR="00BA62F7" w:rsidRDefault="00EC5BFD" w:rsidP="00BA62F7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>Ожидаемые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составляют 6 094,2 тыс. руб. (100 % к утверждённому плану). Оценка 2023 года и прогноз доходов на 2024 год по доходам от аренды земельных участков совпадают с оценкой Департамента экономики Администрации Томской области.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>Задолженность по арендной плате за земельные участки увеличилась</w:t>
      </w:r>
      <w:r>
        <w:rPr>
          <w:rFonts w:eastAsia="Times New Roman"/>
          <w:lang w:eastAsia="ru-RU"/>
        </w:rPr>
        <w:t xml:space="preserve"> в течении года</w:t>
      </w:r>
      <w:r w:rsidRPr="00EC5BFD">
        <w:rPr>
          <w:rFonts w:eastAsia="Times New Roman"/>
          <w:lang w:eastAsia="ru-RU"/>
        </w:rPr>
        <w:t xml:space="preserve"> до 6 624,44 тыс. руб.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>Задолженность без изменений с начала года: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C5BFD">
        <w:rPr>
          <w:rFonts w:eastAsia="Times New Roman"/>
          <w:lang w:eastAsia="ru-RU"/>
        </w:rPr>
        <w:t xml:space="preserve">ООО </w:t>
      </w:r>
      <w:r w:rsidR="00C447F8">
        <w:rPr>
          <w:rFonts w:eastAsia="Times New Roman"/>
          <w:lang w:eastAsia="ru-RU"/>
        </w:rPr>
        <w:t>«</w:t>
      </w:r>
      <w:r w:rsidRPr="00EC5BFD">
        <w:rPr>
          <w:rFonts w:eastAsia="Times New Roman"/>
          <w:lang w:eastAsia="ru-RU"/>
        </w:rPr>
        <w:t xml:space="preserve">Авиакомпания </w:t>
      </w:r>
      <w:r w:rsidR="00C447F8">
        <w:rPr>
          <w:rFonts w:eastAsia="Times New Roman"/>
          <w:lang w:eastAsia="ru-RU"/>
        </w:rPr>
        <w:t>«</w:t>
      </w:r>
      <w:r w:rsidRPr="00EC5BFD">
        <w:rPr>
          <w:rFonts w:eastAsia="Times New Roman"/>
          <w:lang w:eastAsia="ru-RU"/>
        </w:rPr>
        <w:t>Томск Авиа</w:t>
      </w:r>
      <w:r w:rsidR="00C447F8">
        <w:rPr>
          <w:rFonts w:eastAsia="Times New Roman"/>
          <w:lang w:eastAsia="ru-RU"/>
        </w:rPr>
        <w:t>»</w:t>
      </w:r>
      <w:r w:rsidRPr="00EC5BFD">
        <w:rPr>
          <w:rFonts w:eastAsia="Times New Roman"/>
          <w:lang w:eastAsia="ru-RU"/>
        </w:rPr>
        <w:t xml:space="preserve"> - 2 361,82 тыс. рублей, ведется дело о банкротстве, договор расторгнут (безнадежная);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C5BFD">
        <w:rPr>
          <w:rFonts w:eastAsia="Times New Roman"/>
          <w:lang w:eastAsia="ru-RU"/>
        </w:rPr>
        <w:t xml:space="preserve">ОАО </w:t>
      </w:r>
      <w:r w:rsidR="00C447F8">
        <w:rPr>
          <w:rFonts w:eastAsia="Times New Roman"/>
          <w:lang w:eastAsia="ru-RU"/>
        </w:rPr>
        <w:t>«</w:t>
      </w:r>
      <w:proofErr w:type="spellStart"/>
      <w:r w:rsidRPr="00EC5BFD">
        <w:rPr>
          <w:rFonts w:eastAsia="Times New Roman"/>
          <w:lang w:eastAsia="ru-RU"/>
        </w:rPr>
        <w:t>Сибнефтегеофизика</w:t>
      </w:r>
      <w:proofErr w:type="spellEnd"/>
      <w:r w:rsidR="00C447F8">
        <w:rPr>
          <w:rFonts w:eastAsia="Times New Roman"/>
          <w:lang w:eastAsia="ru-RU"/>
        </w:rPr>
        <w:t>»</w:t>
      </w:r>
      <w:r w:rsidRPr="00EC5BFD">
        <w:rPr>
          <w:rFonts w:eastAsia="Times New Roman"/>
          <w:lang w:eastAsia="ru-RU"/>
        </w:rPr>
        <w:t xml:space="preserve"> -  1 673,08 тыс. рублей, из них 256, 098 тыс. руб. включена в реестр требований кредиторов 3 очереди, остальная задолженность является текущими платежами организация на стадии ликвидации, с 17.03.2020 договор расторгнут, при поступлении данных о ликвидации организации до конца года пла</w:t>
      </w:r>
      <w:r>
        <w:rPr>
          <w:rFonts w:eastAsia="Times New Roman"/>
          <w:lang w:eastAsia="ru-RU"/>
        </w:rPr>
        <w:t>нируется списание задолженности</w:t>
      </w:r>
      <w:r w:rsidRPr="00EC5BFD">
        <w:rPr>
          <w:rFonts w:eastAsia="Times New Roman"/>
          <w:lang w:eastAsia="ru-RU"/>
        </w:rPr>
        <w:t xml:space="preserve"> (безнадежная)</w:t>
      </w:r>
      <w:r>
        <w:rPr>
          <w:rFonts w:eastAsia="Times New Roman"/>
          <w:lang w:eastAsia="ru-RU"/>
        </w:rPr>
        <w:t>.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ООО </w:t>
      </w:r>
      <w:r w:rsidR="00C447F8">
        <w:rPr>
          <w:rFonts w:eastAsia="Times New Roman"/>
          <w:lang w:eastAsia="ru-RU"/>
        </w:rPr>
        <w:t>«</w:t>
      </w:r>
      <w:proofErr w:type="spellStart"/>
      <w:r>
        <w:rPr>
          <w:rFonts w:eastAsia="Times New Roman"/>
          <w:lang w:eastAsia="ru-RU"/>
        </w:rPr>
        <w:t>ПромАвиаСервис</w:t>
      </w:r>
      <w:proofErr w:type="spellEnd"/>
      <w:r w:rsidR="00C447F8">
        <w:rPr>
          <w:rFonts w:eastAsia="Times New Roman"/>
          <w:lang w:eastAsia="ru-RU"/>
        </w:rPr>
        <w:t>»</w:t>
      </w:r>
      <w:r w:rsidRPr="00EC5BFD">
        <w:rPr>
          <w:rFonts w:eastAsia="Times New Roman"/>
          <w:lang w:eastAsia="ru-RU"/>
        </w:rPr>
        <w:t xml:space="preserve"> - общая сумма задолженности составляет 86</w:t>
      </w:r>
      <w:r w:rsidR="00223884">
        <w:rPr>
          <w:rFonts w:eastAsia="Times New Roman"/>
          <w:lang w:eastAsia="ru-RU"/>
        </w:rPr>
        <w:t>,7 тыс. руб.</w:t>
      </w:r>
      <w:r w:rsidRPr="00EC5BFD">
        <w:rPr>
          <w:rFonts w:eastAsia="Times New Roman"/>
          <w:lang w:eastAsia="ru-RU"/>
        </w:rPr>
        <w:t xml:space="preserve">, задолженность, образовавшаяся </w:t>
      </w:r>
      <w:proofErr w:type="gramStart"/>
      <w:r w:rsidRPr="00EC5BFD">
        <w:rPr>
          <w:rFonts w:eastAsia="Times New Roman"/>
          <w:lang w:eastAsia="ru-RU"/>
        </w:rPr>
        <w:t>за 2022 год</w:t>
      </w:r>
      <w:proofErr w:type="gramEnd"/>
      <w:r w:rsidRPr="00EC5BFD">
        <w:rPr>
          <w:rFonts w:eastAsia="Times New Roman"/>
          <w:lang w:eastAsia="ru-RU"/>
        </w:rPr>
        <w:t xml:space="preserve"> была оплачена в полном объеме, за 2023 год ведется претензионная работа.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 xml:space="preserve">ИП </w:t>
      </w:r>
      <w:proofErr w:type="spellStart"/>
      <w:r w:rsidRPr="00EC5BFD">
        <w:rPr>
          <w:rFonts w:eastAsia="Times New Roman"/>
          <w:lang w:eastAsia="ru-RU"/>
        </w:rPr>
        <w:t>Кипиченкова</w:t>
      </w:r>
      <w:proofErr w:type="spellEnd"/>
      <w:r w:rsidRPr="00EC5BFD">
        <w:rPr>
          <w:rFonts w:eastAsia="Times New Roman"/>
          <w:lang w:eastAsia="ru-RU"/>
        </w:rPr>
        <w:t xml:space="preserve"> О.В. – остаток задолженности 5,4 тыс. руб. Договор расторгнут с 01.10.2017г., получены исполнительные листы. В 2023 году по исполнительным листам в бюджет поступило 39,45 тыс. руб.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 xml:space="preserve"> Увеличение задолженности произошло по следующим организациям:</w:t>
      </w:r>
    </w:p>
    <w:p w:rsidR="00EC5BFD" w:rsidRP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 xml:space="preserve">ООО </w:t>
      </w:r>
      <w:r w:rsidR="00C447F8">
        <w:rPr>
          <w:rFonts w:eastAsia="Times New Roman"/>
          <w:lang w:eastAsia="ru-RU"/>
        </w:rPr>
        <w:t>«</w:t>
      </w:r>
      <w:r w:rsidRPr="00EC5BFD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Pr="00EC5BFD">
        <w:rPr>
          <w:rFonts w:eastAsia="Times New Roman"/>
          <w:lang w:eastAsia="ru-RU"/>
        </w:rPr>
        <w:t xml:space="preserve"> - общая сумма задолженности составляет 783,04 тыс. руб., на задолженность с 2019 по</w:t>
      </w:r>
      <w:r>
        <w:rPr>
          <w:rFonts w:eastAsia="Times New Roman"/>
          <w:lang w:eastAsia="ru-RU"/>
        </w:rPr>
        <w:t xml:space="preserve"> 1-3 кв. 2022 получены 5 решений</w:t>
      </w:r>
      <w:r w:rsidRPr="00EC5BFD">
        <w:rPr>
          <w:rFonts w:eastAsia="Times New Roman"/>
          <w:lang w:eastAsia="ru-RU"/>
        </w:rPr>
        <w:t xml:space="preserve"> судов на сумму 542,21 тыс. руб., за 4 кв. 2022 и 1,2 кв. 2023 ведется претензионная работа, подготовка исков для подачи в суд.</w:t>
      </w:r>
    </w:p>
    <w:p w:rsidR="00EC5BFD" w:rsidRDefault="00EC5BFD" w:rsidP="00EC5BFD">
      <w:pPr>
        <w:ind w:firstLine="709"/>
        <w:jc w:val="both"/>
        <w:rPr>
          <w:rFonts w:eastAsia="Times New Roman"/>
          <w:lang w:eastAsia="ru-RU"/>
        </w:rPr>
      </w:pPr>
      <w:r w:rsidRPr="00EC5BFD">
        <w:rPr>
          <w:rFonts w:eastAsia="Times New Roman"/>
          <w:lang w:eastAsia="ru-RU"/>
        </w:rPr>
        <w:t xml:space="preserve">ООО </w:t>
      </w:r>
      <w:r w:rsidR="00C447F8">
        <w:rPr>
          <w:rFonts w:eastAsia="Times New Roman"/>
          <w:lang w:eastAsia="ru-RU"/>
        </w:rPr>
        <w:t>«</w:t>
      </w:r>
      <w:r w:rsidRPr="00EC5BFD">
        <w:rPr>
          <w:rFonts w:eastAsia="Times New Roman"/>
          <w:lang w:eastAsia="ru-RU"/>
        </w:rPr>
        <w:t>СТА</w:t>
      </w:r>
      <w:r w:rsidR="00C447F8">
        <w:rPr>
          <w:rFonts w:eastAsia="Times New Roman"/>
          <w:lang w:eastAsia="ru-RU"/>
        </w:rPr>
        <w:t>»</w:t>
      </w:r>
      <w:r w:rsidRPr="00EC5BFD">
        <w:rPr>
          <w:rFonts w:eastAsia="Times New Roman"/>
          <w:lang w:eastAsia="ru-RU"/>
        </w:rPr>
        <w:t xml:space="preserve"> - общая сумма задолженности составляет 1 078,6 тыс. руб., на задолженность с 2019 по 1 кв. 2022 получено 3 решения суда на сумму взыскания 847,8 тыс. руб., за 2-4 кв. 2022 по 1,2 кв.2023 ведется претензионная работа, подготовка исков в суд. За 2023 год средства по исполнительным листам не поступали.</w:t>
      </w:r>
    </w:p>
    <w:p w:rsidR="006930B8" w:rsidRPr="006930B8" w:rsidRDefault="006930B8" w:rsidP="006930B8">
      <w:pPr>
        <w:ind w:firstLine="709"/>
        <w:jc w:val="both"/>
        <w:rPr>
          <w:rFonts w:eastAsia="Times New Roman"/>
          <w:lang w:eastAsia="ru-RU"/>
        </w:rPr>
      </w:pPr>
      <w:r w:rsidRPr="006930B8">
        <w:rPr>
          <w:rFonts w:eastAsia="Times New Roman"/>
          <w:lang w:eastAsia="ru-RU"/>
        </w:rPr>
        <w:t xml:space="preserve">Помимо долгов перед муниципалитетом в настоящий момент ООО </w:t>
      </w:r>
      <w:r w:rsidR="00C447F8">
        <w:rPr>
          <w:rFonts w:eastAsia="Times New Roman"/>
          <w:lang w:eastAsia="ru-RU"/>
        </w:rPr>
        <w:t>«</w:t>
      </w:r>
      <w:r w:rsidRPr="006930B8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Pr="006930B8">
        <w:rPr>
          <w:rFonts w:eastAsia="Times New Roman"/>
          <w:lang w:eastAsia="ru-RU"/>
        </w:rPr>
        <w:t xml:space="preserve"> имеет задолженность по налогам в размере 2 777,1 тыс. руб., по страховым взносам – 6 016,8 тыс. руб., за газ – 2 768,28 тыс. руб., за электроэнергию – 4 831,05 тыс. руб. Таким образом, в случае появления свободных денежных средств на счету ООО </w:t>
      </w:r>
      <w:r w:rsidR="00C447F8">
        <w:rPr>
          <w:rFonts w:eastAsia="Times New Roman"/>
          <w:lang w:eastAsia="ru-RU"/>
        </w:rPr>
        <w:t>«</w:t>
      </w:r>
      <w:r w:rsidRPr="006930B8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Pr="006930B8">
        <w:rPr>
          <w:rFonts w:eastAsia="Times New Roman"/>
          <w:lang w:eastAsia="ru-RU"/>
        </w:rPr>
        <w:t xml:space="preserve"> они направляются на погашение по задолженностям, администратором которых является УФНС, поэтому вероятность оплаты задолженности перед бюджетом города Кедрового минимальна. При этом </w:t>
      </w:r>
      <w:r w:rsidRPr="006930B8">
        <w:rPr>
          <w:rFonts w:eastAsia="Times New Roman"/>
          <w:lang w:eastAsia="ru-RU"/>
        </w:rPr>
        <w:lastRenderedPageBreak/>
        <w:t xml:space="preserve">ООО </w:t>
      </w:r>
      <w:r w:rsidR="00C447F8">
        <w:rPr>
          <w:rFonts w:eastAsia="Times New Roman"/>
          <w:lang w:eastAsia="ru-RU"/>
        </w:rPr>
        <w:t>«</w:t>
      </w:r>
      <w:r w:rsidRPr="006930B8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Pr="006930B8">
        <w:rPr>
          <w:rFonts w:eastAsia="Times New Roman"/>
          <w:lang w:eastAsia="ru-RU"/>
        </w:rPr>
        <w:t xml:space="preserve"> - единственная </w:t>
      </w:r>
      <w:proofErr w:type="spellStart"/>
      <w:r w:rsidRPr="006930B8">
        <w:rPr>
          <w:rFonts w:eastAsia="Times New Roman"/>
          <w:lang w:eastAsia="ru-RU"/>
        </w:rPr>
        <w:t>ресурсоснабжающая</w:t>
      </w:r>
      <w:proofErr w:type="spellEnd"/>
      <w:r w:rsidRPr="006930B8">
        <w:rPr>
          <w:rFonts w:eastAsia="Times New Roman"/>
          <w:lang w:eastAsia="ru-RU"/>
        </w:rPr>
        <w:t xml:space="preserve"> организация на территории города Кедрового. </w:t>
      </w:r>
    </w:p>
    <w:p w:rsidR="00EC5BFD" w:rsidRDefault="009F08DC" w:rsidP="006930B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доходам, получаемым</w:t>
      </w:r>
      <w:r w:rsidRPr="009F08DC">
        <w:rPr>
          <w:rFonts w:eastAsia="Times New Roman"/>
          <w:lang w:eastAsia="ru-RU"/>
        </w:rPr>
        <w:t xml:space="preserve"> в виде арендной платы за земли после разграничения государственной собственности на землю</w:t>
      </w:r>
      <w:r w:rsidR="00E22C9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поступления в 2023</w:t>
      </w:r>
      <w:r w:rsidR="00E22C97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оду</w:t>
      </w:r>
      <w:r w:rsidR="00E22C97">
        <w:rPr>
          <w:rFonts w:eastAsia="Times New Roman"/>
          <w:lang w:eastAsia="ru-RU"/>
        </w:rPr>
        <w:t xml:space="preserve"> не запланированы и по состоянию на 01.11.2023 отсутствуют в</w:t>
      </w:r>
      <w:r w:rsidRPr="009F08DC">
        <w:rPr>
          <w:rFonts w:eastAsia="Times New Roman"/>
          <w:lang w:eastAsia="ru-RU"/>
        </w:rPr>
        <w:t xml:space="preserve"> связи с тем, что </w:t>
      </w:r>
      <w:r w:rsidR="00B83FA3" w:rsidRPr="00B83FA3">
        <w:rPr>
          <w:rFonts w:eastAsia="Times New Roman"/>
          <w:lang w:eastAsia="ru-RU"/>
        </w:rPr>
        <w:t xml:space="preserve">ООО </w:t>
      </w:r>
      <w:r w:rsidR="00C447F8">
        <w:rPr>
          <w:rFonts w:eastAsia="Times New Roman"/>
          <w:lang w:eastAsia="ru-RU"/>
        </w:rPr>
        <w:t>«</w:t>
      </w:r>
      <w:r w:rsidR="00B83FA3" w:rsidRPr="00B83FA3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="00B83FA3" w:rsidRPr="00B83FA3">
        <w:rPr>
          <w:rFonts w:eastAsia="Times New Roman"/>
          <w:lang w:eastAsia="ru-RU"/>
        </w:rPr>
        <w:t xml:space="preserve"> является единственным плательщиком </w:t>
      </w:r>
      <w:r w:rsidR="00E22C97">
        <w:rPr>
          <w:rFonts w:eastAsia="Times New Roman"/>
          <w:lang w:eastAsia="ru-RU"/>
        </w:rPr>
        <w:t>по данной статье доходов</w:t>
      </w:r>
      <w:r w:rsidR="00B83FA3" w:rsidRPr="00B83FA3">
        <w:rPr>
          <w:rFonts w:eastAsia="Times New Roman"/>
          <w:lang w:eastAsia="ru-RU"/>
        </w:rPr>
        <w:t>,</w:t>
      </w:r>
      <w:r w:rsidR="00E22C97">
        <w:rPr>
          <w:rFonts w:eastAsia="Times New Roman"/>
          <w:lang w:eastAsia="ru-RU"/>
        </w:rPr>
        <w:t xml:space="preserve"> и в связи с неплатежеспособностью и наличием задолженности на текущий момент оплаты отсутствуют, по испо</w:t>
      </w:r>
      <w:r w:rsidR="008014C2">
        <w:rPr>
          <w:rFonts w:eastAsia="Times New Roman"/>
          <w:lang w:eastAsia="ru-RU"/>
        </w:rPr>
        <w:t>л</w:t>
      </w:r>
      <w:r w:rsidR="00E22C97">
        <w:rPr>
          <w:rFonts w:eastAsia="Times New Roman"/>
          <w:lang w:eastAsia="ru-RU"/>
        </w:rPr>
        <w:t>нительному прои</w:t>
      </w:r>
      <w:r w:rsidR="008014C2">
        <w:rPr>
          <w:rFonts w:eastAsia="Times New Roman"/>
          <w:lang w:eastAsia="ru-RU"/>
        </w:rPr>
        <w:t>з</w:t>
      </w:r>
      <w:r w:rsidR="00E22C97">
        <w:rPr>
          <w:rFonts w:eastAsia="Times New Roman"/>
          <w:lang w:eastAsia="ru-RU"/>
        </w:rPr>
        <w:t>водству в течении года</w:t>
      </w:r>
      <w:r w:rsidR="008014C2">
        <w:rPr>
          <w:rFonts w:eastAsia="Times New Roman"/>
          <w:lang w:eastAsia="ru-RU"/>
        </w:rPr>
        <w:t xml:space="preserve"> по данной статье средства также не поступали.</w:t>
      </w:r>
      <w:r w:rsidR="00E22C97">
        <w:rPr>
          <w:rFonts w:eastAsia="Times New Roman"/>
          <w:lang w:eastAsia="ru-RU"/>
        </w:rPr>
        <w:t xml:space="preserve"> </w:t>
      </w:r>
      <w:r w:rsidR="008014C2">
        <w:rPr>
          <w:rFonts w:eastAsia="Times New Roman"/>
          <w:lang w:eastAsia="ru-RU"/>
        </w:rPr>
        <w:t xml:space="preserve">На 2024-2026 годы </w:t>
      </w:r>
      <w:r w:rsidR="006930B8" w:rsidRPr="006930B8">
        <w:rPr>
          <w:rFonts w:eastAsia="Times New Roman"/>
          <w:lang w:eastAsia="ru-RU"/>
        </w:rPr>
        <w:t>по данной статье поступления планируются в небольших объемах, в случае взыскания</w:t>
      </w:r>
      <w:r w:rsidR="008014C2">
        <w:rPr>
          <w:rFonts w:eastAsia="Times New Roman"/>
          <w:lang w:eastAsia="ru-RU"/>
        </w:rPr>
        <w:t xml:space="preserve"> задолженности</w:t>
      </w:r>
      <w:r w:rsidR="006930B8" w:rsidRPr="006930B8">
        <w:rPr>
          <w:rFonts w:eastAsia="Times New Roman"/>
          <w:lang w:eastAsia="ru-RU"/>
        </w:rPr>
        <w:t xml:space="preserve"> по исполнительному производству.</w:t>
      </w:r>
      <w:r w:rsidR="008014C2" w:rsidRPr="008014C2">
        <w:t xml:space="preserve"> </w:t>
      </w:r>
      <w:r w:rsidR="008014C2" w:rsidRPr="008014C2">
        <w:rPr>
          <w:rFonts w:eastAsia="Times New Roman"/>
          <w:lang w:eastAsia="ru-RU"/>
        </w:rPr>
        <w:t xml:space="preserve">Оценка 2023 года и прогноз доходов на 2024 год </w:t>
      </w:r>
      <w:proofErr w:type="gramStart"/>
      <w:r w:rsidR="008014C2" w:rsidRPr="008014C2">
        <w:rPr>
          <w:rFonts w:eastAsia="Times New Roman"/>
          <w:lang w:eastAsia="ru-RU"/>
        </w:rPr>
        <w:t>по ,</w:t>
      </w:r>
      <w:proofErr w:type="gramEnd"/>
      <w:r w:rsidR="008014C2" w:rsidRPr="008014C2">
        <w:rPr>
          <w:rFonts w:eastAsia="Times New Roman"/>
          <w:lang w:eastAsia="ru-RU"/>
        </w:rPr>
        <w:t xml:space="preserve"> получаемым в виде арендной платы за земли после разграничения государственной собственности на землю совпадают с оценкой Департамента экономики Администрации Томской области.</w:t>
      </w:r>
    </w:p>
    <w:p w:rsidR="00C8776D" w:rsidRDefault="00BA62F7" w:rsidP="00C8776D">
      <w:pPr>
        <w:ind w:firstLine="709"/>
        <w:jc w:val="both"/>
        <w:rPr>
          <w:rFonts w:eastAsia="Times New Roman"/>
          <w:lang w:eastAsia="ru-RU"/>
        </w:rPr>
      </w:pPr>
      <w:r w:rsidRPr="00962BD4">
        <w:rPr>
          <w:rFonts w:eastAsia="Times New Roman"/>
          <w:lang w:eastAsia="ru-RU"/>
        </w:rPr>
        <w:t>Ожидаемые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</w:t>
      </w:r>
      <w:r w:rsidR="00962BD4" w:rsidRPr="00962BD4">
        <w:rPr>
          <w:rFonts w:eastAsia="Times New Roman"/>
          <w:lang w:eastAsia="ru-RU"/>
        </w:rPr>
        <w:t>мных учреждений), составляют 376,5</w:t>
      </w:r>
      <w:r w:rsidRPr="00962BD4">
        <w:rPr>
          <w:rFonts w:eastAsia="Times New Roman"/>
          <w:lang w:eastAsia="ru-RU"/>
        </w:rPr>
        <w:t xml:space="preserve"> тыс. руб. при первоначальном плане </w:t>
      </w:r>
      <w:r w:rsidR="00962BD4" w:rsidRPr="00962BD4">
        <w:rPr>
          <w:rFonts w:eastAsia="Times New Roman"/>
          <w:lang w:eastAsia="ru-RU"/>
        </w:rPr>
        <w:t>20</w:t>
      </w:r>
      <w:r w:rsidRPr="00962BD4">
        <w:rPr>
          <w:rFonts w:eastAsia="Times New Roman"/>
          <w:lang w:eastAsia="ru-RU"/>
        </w:rPr>
        <w:t>0,0 тыс. руб.</w:t>
      </w:r>
      <w:r w:rsidR="00962BD4" w:rsidRPr="00962BD4">
        <w:rPr>
          <w:rFonts w:eastAsia="Times New Roman"/>
          <w:lang w:eastAsia="ru-RU"/>
        </w:rPr>
        <w:t xml:space="preserve"> Рост от первоначально утвержденного плана составил 188,3% за счет поступления не запланированных сумм задолженности от основного арендатора ООО </w:t>
      </w:r>
      <w:r w:rsidR="00C447F8">
        <w:rPr>
          <w:rFonts w:eastAsia="Times New Roman"/>
          <w:lang w:eastAsia="ru-RU"/>
        </w:rPr>
        <w:t>«</w:t>
      </w:r>
      <w:r w:rsidR="00962BD4" w:rsidRPr="00962BD4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="00962BD4" w:rsidRPr="00962BD4">
        <w:rPr>
          <w:rFonts w:eastAsia="Times New Roman"/>
          <w:lang w:eastAsia="ru-RU"/>
        </w:rPr>
        <w:t xml:space="preserve"> в рамках исполнительного производства в размере 176,5 тыс. руб. </w:t>
      </w:r>
      <w:r w:rsidRPr="00962BD4">
        <w:rPr>
          <w:rFonts w:eastAsia="Times New Roman"/>
          <w:lang w:eastAsia="ru-RU"/>
        </w:rPr>
        <w:t xml:space="preserve"> </w:t>
      </w:r>
      <w:r w:rsidR="00962BD4" w:rsidRPr="00962BD4">
        <w:rPr>
          <w:rFonts w:eastAsia="Times New Roman"/>
          <w:lang w:eastAsia="ru-RU"/>
        </w:rPr>
        <w:t xml:space="preserve">Добровольных платежей по задолженности </w:t>
      </w:r>
      <w:r w:rsidRPr="00962BD4">
        <w:rPr>
          <w:rFonts w:eastAsia="Times New Roman"/>
          <w:lang w:eastAsia="ru-RU"/>
        </w:rPr>
        <w:t xml:space="preserve">от ООО </w:t>
      </w:r>
      <w:r w:rsidR="00C447F8">
        <w:rPr>
          <w:rFonts w:eastAsia="Times New Roman"/>
          <w:lang w:eastAsia="ru-RU"/>
        </w:rPr>
        <w:t>«</w:t>
      </w:r>
      <w:r w:rsidRPr="00962BD4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="00962BD4" w:rsidRPr="00962BD4">
        <w:rPr>
          <w:rFonts w:eastAsia="Times New Roman"/>
          <w:lang w:eastAsia="ru-RU"/>
        </w:rPr>
        <w:t xml:space="preserve"> в течении текущего года не поступало.</w:t>
      </w:r>
      <w:r w:rsidR="00C8776D">
        <w:rPr>
          <w:rFonts w:eastAsia="Times New Roman"/>
          <w:lang w:eastAsia="ru-RU"/>
        </w:rPr>
        <w:t xml:space="preserve"> </w:t>
      </w:r>
    </w:p>
    <w:p w:rsidR="00C8776D" w:rsidRPr="00C8776D" w:rsidRDefault="00C8776D" w:rsidP="00C8776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Всего з</w:t>
      </w:r>
      <w:r w:rsidRPr="00C8776D">
        <w:rPr>
          <w:rFonts w:eastAsia="Times New Roman"/>
          <w:lang w:eastAsia="ru-RU"/>
        </w:rPr>
        <w:t xml:space="preserve">адолженность по аренде муниципального имущества составляет 5 867,21 тыс. рублей, из них: задолженность без изменений с начала года: </w:t>
      </w:r>
    </w:p>
    <w:p w:rsidR="00C8776D" w:rsidRPr="00C8776D" w:rsidRDefault="00C8776D" w:rsidP="00C8776D">
      <w:pPr>
        <w:ind w:firstLine="709"/>
        <w:jc w:val="both"/>
        <w:rPr>
          <w:rFonts w:eastAsia="Times New Roman"/>
          <w:lang w:eastAsia="ru-RU"/>
        </w:rPr>
      </w:pPr>
      <w:r w:rsidRPr="00C8776D">
        <w:rPr>
          <w:rFonts w:eastAsia="Times New Roman"/>
          <w:lang w:eastAsia="ru-RU"/>
        </w:rPr>
        <w:t xml:space="preserve">- 59 196,82 рублей - задолженность ИП Ващенко, исполнительный лист на взыскание задолженности утерян в 2014 году, судом отказано в выдаче дубликата, механизмы для взыскания/списания задолженности отсутствуют (безнадежная); </w:t>
      </w:r>
    </w:p>
    <w:p w:rsidR="00C8776D" w:rsidRPr="00C8776D" w:rsidRDefault="00C8776D" w:rsidP="00C8776D">
      <w:pPr>
        <w:ind w:firstLine="709"/>
        <w:jc w:val="both"/>
        <w:rPr>
          <w:rFonts w:eastAsia="Times New Roman"/>
          <w:lang w:eastAsia="ru-RU"/>
        </w:rPr>
      </w:pPr>
      <w:r w:rsidRPr="00C8776D">
        <w:rPr>
          <w:rFonts w:eastAsia="Times New Roman"/>
          <w:lang w:eastAsia="ru-RU"/>
        </w:rPr>
        <w:t>- 108 580</w:t>
      </w:r>
      <w:r>
        <w:rPr>
          <w:rFonts w:eastAsia="Times New Roman"/>
          <w:lang w:eastAsia="ru-RU"/>
        </w:rPr>
        <w:t xml:space="preserve">,18 рублей - задолженность ООО </w:t>
      </w:r>
      <w:r w:rsidR="00C447F8">
        <w:rPr>
          <w:rFonts w:eastAsia="Times New Roman"/>
          <w:lang w:eastAsia="ru-RU"/>
        </w:rPr>
        <w:t>«</w:t>
      </w:r>
      <w:proofErr w:type="spellStart"/>
      <w:r>
        <w:rPr>
          <w:rFonts w:eastAsia="Times New Roman"/>
          <w:lang w:eastAsia="ru-RU"/>
        </w:rPr>
        <w:t>ПромАвиаСервис</w:t>
      </w:r>
      <w:proofErr w:type="spellEnd"/>
      <w:r w:rsidR="00C447F8">
        <w:rPr>
          <w:rFonts w:eastAsia="Times New Roman"/>
          <w:lang w:eastAsia="ru-RU"/>
        </w:rPr>
        <w:t>»</w:t>
      </w:r>
      <w:r w:rsidRPr="00C8776D">
        <w:rPr>
          <w:rFonts w:eastAsia="Times New Roman"/>
          <w:lang w:eastAsia="ru-RU"/>
        </w:rPr>
        <w:t>, исполнительный лист возвращен взыскателю в связи с отсутствием имущества, на которое может быть обращено взыскание, идет конкурсное произво</w:t>
      </w:r>
      <w:r>
        <w:rPr>
          <w:rFonts w:eastAsia="Times New Roman"/>
          <w:lang w:eastAsia="ru-RU"/>
        </w:rPr>
        <w:t>дство (Дело № А67–3680-91/2015)</w:t>
      </w:r>
      <w:r w:rsidRPr="00C8776D">
        <w:rPr>
          <w:rFonts w:eastAsia="Times New Roman"/>
          <w:lang w:eastAsia="ru-RU"/>
        </w:rPr>
        <w:t xml:space="preserve"> (безнадежная)</w:t>
      </w:r>
      <w:r>
        <w:rPr>
          <w:rFonts w:eastAsia="Times New Roman"/>
          <w:lang w:eastAsia="ru-RU"/>
        </w:rPr>
        <w:t>.</w:t>
      </w:r>
    </w:p>
    <w:p w:rsidR="00C8776D" w:rsidRPr="00C8776D" w:rsidRDefault="00C8776D" w:rsidP="00C8776D">
      <w:pPr>
        <w:ind w:firstLine="709"/>
        <w:jc w:val="both"/>
        <w:rPr>
          <w:rFonts w:eastAsia="Times New Roman"/>
          <w:lang w:eastAsia="ru-RU"/>
        </w:rPr>
      </w:pPr>
      <w:r w:rsidRPr="00C8776D">
        <w:rPr>
          <w:rFonts w:eastAsia="Times New Roman"/>
          <w:lang w:eastAsia="ru-RU"/>
        </w:rPr>
        <w:t>Задолженность, по которой в течение года произошли изменения:</w:t>
      </w:r>
    </w:p>
    <w:p w:rsidR="00C8776D" w:rsidRDefault="00C8776D" w:rsidP="00C8776D">
      <w:pPr>
        <w:ind w:firstLine="709"/>
        <w:jc w:val="both"/>
        <w:rPr>
          <w:rFonts w:eastAsia="Times New Roman"/>
          <w:lang w:eastAsia="ru-RU"/>
        </w:rPr>
      </w:pPr>
      <w:r w:rsidRPr="00C8776D">
        <w:rPr>
          <w:rFonts w:eastAsia="Times New Roman"/>
          <w:lang w:eastAsia="ru-RU"/>
        </w:rPr>
        <w:t xml:space="preserve">- 5 377,95 тыс. рублей - задолженность ООО </w:t>
      </w:r>
      <w:r w:rsidR="00C447F8">
        <w:rPr>
          <w:rFonts w:eastAsia="Times New Roman"/>
          <w:lang w:eastAsia="ru-RU"/>
        </w:rPr>
        <w:t>«</w:t>
      </w:r>
      <w:r w:rsidRPr="00C8776D"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 w:rsidRPr="00C8776D">
        <w:rPr>
          <w:rFonts w:eastAsia="Times New Roman"/>
          <w:lang w:eastAsia="ru-RU"/>
        </w:rPr>
        <w:t xml:space="preserve"> (единственная </w:t>
      </w:r>
      <w:proofErr w:type="spellStart"/>
      <w:r w:rsidRPr="00C8776D">
        <w:rPr>
          <w:rFonts w:eastAsia="Times New Roman"/>
          <w:lang w:eastAsia="ru-RU"/>
        </w:rPr>
        <w:t>ресурсоснабжающая</w:t>
      </w:r>
      <w:proofErr w:type="spellEnd"/>
      <w:r w:rsidRPr="00C8776D">
        <w:rPr>
          <w:rFonts w:eastAsia="Times New Roman"/>
          <w:lang w:eastAsia="ru-RU"/>
        </w:rPr>
        <w:t xml:space="preserve"> организация МО </w:t>
      </w:r>
      <w:r w:rsidR="00C447F8">
        <w:rPr>
          <w:rFonts w:eastAsia="Times New Roman"/>
          <w:lang w:eastAsia="ru-RU"/>
        </w:rPr>
        <w:t>«</w:t>
      </w:r>
      <w:r w:rsidRPr="00C8776D">
        <w:rPr>
          <w:rFonts w:eastAsia="Times New Roman"/>
          <w:lang w:eastAsia="ru-RU"/>
        </w:rPr>
        <w:t>Город Кедровый</w:t>
      </w:r>
      <w:r w:rsidR="00C447F8">
        <w:rPr>
          <w:rFonts w:eastAsia="Times New Roman"/>
          <w:lang w:eastAsia="ru-RU"/>
        </w:rPr>
        <w:t>»</w:t>
      </w:r>
      <w:r w:rsidRPr="00C8776D">
        <w:rPr>
          <w:rFonts w:eastAsia="Times New Roman"/>
          <w:lang w:eastAsia="ru-RU"/>
        </w:rPr>
        <w:t>, ведется дело о банкротстве). Задолженность сложилась по трем договорам аренды. Ведется активная претензионная работа, в том числе в судебном порядке. На задолженность с 2019 по 1-3 кв. 2022 получены 7 решений судов на сумму 4 279,2 тыс. руб., ведется исполнительное производство. При этом в</w:t>
      </w:r>
      <w:r w:rsidRPr="00C8776D">
        <w:rPr>
          <w:rFonts w:eastAsia="Times New Roman"/>
          <w:b/>
          <w:lang w:eastAsia="ru-RU"/>
        </w:rPr>
        <w:t xml:space="preserve"> </w:t>
      </w:r>
      <w:r w:rsidRPr="00C8776D">
        <w:rPr>
          <w:rFonts w:eastAsia="Times New Roman"/>
          <w:lang w:eastAsia="ru-RU"/>
        </w:rPr>
        <w:t>2023 году по исполнительным листам поступило всего 176,55 тыс. руб.</w:t>
      </w:r>
      <w:r>
        <w:rPr>
          <w:rFonts w:eastAsia="Times New Roman"/>
          <w:lang w:eastAsia="ru-RU"/>
        </w:rPr>
        <w:t xml:space="preserve"> </w:t>
      </w:r>
      <w:r w:rsidRPr="00C8776D">
        <w:rPr>
          <w:rFonts w:eastAsia="Times New Roman"/>
          <w:lang w:eastAsia="ru-RU"/>
        </w:rPr>
        <w:t>Увеличение задолженности произошло на сумму начислений за 4 квартал 2022 г., 1,2 квартала 2023, по ним направлены претензионные письма от 19.01.2023 г. № 178 (4 кв. 2022 г.), от 25.04.2023 № 1429 (1 кв. 2023 г.), от 18.07.2023 № 2274 (2 кв.2023 г.) на общую сумму 1 098,75, подготавливаются документы на подачу искового заявления в суд.</w:t>
      </w:r>
      <w:r>
        <w:rPr>
          <w:rFonts w:eastAsia="Times New Roman"/>
          <w:lang w:eastAsia="ru-RU"/>
        </w:rPr>
        <w:t xml:space="preserve"> </w:t>
      </w:r>
    </w:p>
    <w:p w:rsidR="00C8776D" w:rsidRDefault="00C8776D" w:rsidP="00C8776D">
      <w:pPr>
        <w:ind w:firstLine="709"/>
        <w:jc w:val="both"/>
        <w:rPr>
          <w:rFonts w:eastAsia="Times New Roman"/>
          <w:lang w:eastAsia="ru-RU"/>
        </w:rPr>
      </w:pPr>
      <w:r w:rsidRPr="00C8776D">
        <w:rPr>
          <w:rFonts w:eastAsia="Times New Roman"/>
          <w:lang w:eastAsia="ru-RU"/>
        </w:rPr>
        <w:t>Остальные действующие арендаторы муниципального имущества задолженности по платежам не имеют.</w:t>
      </w:r>
      <w:r>
        <w:rPr>
          <w:rFonts w:eastAsia="Times New Roman"/>
          <w:lang w:eastAsia="ru-RU"/>
        </w:rPr>
        <w:t xml:space="preserve"> На 2024</w:t>
      </w:r>
      <w:r w:rsidR="008A31FD">
        <w:rPr>
          <w:rFonts w:eastAsia="Times New Roman"/>
          <w:lang w:eastAsia="ru-RU"/>
        </w:rPr>
        <w:t xml:space="preserve"> год </w:t>
      </w:r>
      <w:r>
        <w:rPr>
          <w:rFonts w:eastAsia="Times New Roman"/>
          <w:lang w:eastAsia="ru-RU"/>
        </w:rPr>
        <w:t xml:space="preserve">в связи с неплатежеспособность основного арендатора ООО </w:t>
      </w:r>
      <w:r w:rsidR="00C447F8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СТК</w:t>
      </w:r>
      <w:r w:rsidR="00C447F8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="008A31FD">
        <w:rPr>
          <w:rFonts w:eastAsia="Times New Roman"/>
          <w:lang w:eastAsia="ru-RU"/>
        </w:rPr>
        <w:t>поступления</w:t>
      </w:r>
      <w:r>
        <w:rPr>
          <w:rFonts w:eastAsia="Times New Roman"/>
          <w:lang w:eastAsia="ru-RU"/>
        </w:rPr>
        <w:t xml:space="preserve"> по </w:t>
      </w:r>
      <w:r w:rsidRPr="00C8776D">
        <w:rPr>
          <w:rFonts w:eastAsia="Times New Roman"/>
          <w:lang w:eastAsia="ru-RU"/>
        </w:rPr>
        <w:t>доходам от аренды имущества</w:t>
      </w:r>
      <w:r>
        <w:rPr>
          <w:rFonts w:eastAsia="Times New Roman"/>
          <w:lang w:eastAsia="ru-RU"/>
        </w:rPr>
        <w:t xml:space="preserve"> </w:t>
      </w:r>
      <w:r w:rsidR="008A31FD">
        <w:rPr>
          <w:rFonts w:eastAsia="Times New Roman"/>
          <w:lang w:eastAsia="ru-RU"/>
        </w:rPr>
        <w:t>ожидаю</w:t>
      </w:r>
      <w:r>
        <w:rPr>
          <w:rFonts w:eastAsia="Times New Roman"/>
          <w:lang w:eastAsia="ru-RU"/>
        </w:rPr>
        <w:t>тся</w:t>
      </w:r>
      <w:r w:rsidR="008A31FD">
        <w:rPr>
          <w:rFonts w:eastAsia="Times New Roman"/>
          <w:lang w:eastAsia="ru-RU"/>
        </w:rPr>
        <w:t xml:space="preserve"> на уровне 290,0 тыс. руб. (77% от ожидаемого исполнения за 2023 год). </w:t>
      </w:r>
      <w:r w:rsidR="008A31FD" w:rsidRPr="008A31FD">
        <w:rPr>
          <w:rFonts w:eastAsia="Times New Roman"/>
          <w:lang w:eastAsia="ru-RU"/>
        </w:rPr>
        <w:t>Оценка 2023 года и прогноз доходов на 2024</w:t>
      </w:r>
      <w:r w:rsidR="008A31FD">
        <w:rPr>
          <w:rFonts w:eastAsia="Times New Roman"/>
          <w:lang w:eastAsia="ru-RU"/>
        </w:rPr>
        <w:t>-2026</w:t>
      </w:r>
      <w:r w:rsidR="008A31FD" w:rsidRPr="008A31FD">
        <w:rPr>
          <w:rFonts w:eastAsia="Times New Roman"/>
          <w:lang w:eastAsia="ru-RU"/>
        </w:rPr>
        <w:t xml:space="preserve"> год</w:t>
      </w:r>
      <w:r w:rsidR="008A31FD">
        <w:rPr>
          <w:rFonts w:eastAsia="Times New Roman"/>
          <w:lang w:eastAsia="ru-RU"/>
        </w:rPr>
        <w:t>ы</w:t>
      </w:r>
      <w:r w:rsidR="008A31FD" w:rsidRPr="008A31FD">
        <w:rPr>
          <w:rFonts w:eastAsia="Times New Roman"/>
          <w:lang w:eastAsia="ru-RU"/>
        </w:rPr>
        <w:t xml:space="preserve"> по доходам от аренды имущества совпадают с оценкой Департамента экономики Администрации Томской области.</w:t>
      </w:r>
    </w:p>
    <w:p w:rsidR="00A04F45" w:rsidRDefault="006935CF" w:rsidP="00A04F4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Ожидаемое исполнение по прочим доходам</w:t>
      </w:r>
      <w:r w:rsidRPr="006935CF">
        <w:rPr>
          <w:rFonts w:eastAsia="Times New Roman"/>
          <w:lang w:eastAsia="ru-RU"/>
        </w:rPr>
        <w:t xml:space="preserve"> от использования имущества и прав, находящихся в государственной и муниципальной собственности</w:t>
      </w:r>
      <w:r>
        <w:rPr>
          <w:rFonts w:eastAsia="Times New Roman"/>
          <w:lang w:eastAsia="ru-RU"/>
        </w:rPr>
        <w:t xml:space="preserve"> (</w:t>
      </w:r>
      <w:r w:rsidR="00A04F45" w:rsidRPr="00A04F45">
        <w:rPr>
          <w:rFonts w:eastAsia="Times New Roman"/>
          <w:lang w:eastAsia="ru-RU"/>
        </w:rPr>
        <w:t>плата за наем жилых помещений муниципального жилищного фонда</w:t>
      </w:r>
      <w:r w:rsidR="00A04F45">
        <w:rPr>
          <w:rFonts w:eastAsia="Times New Roman"/>
          <w:lang w:eastAsia="ru-RU"/>
        </w:rPr>
        <w:t xml:space="preserve">) составляет 400,0 тыс. руб. </w:t>
      </w:r>
      <w:r w:rsidR="00A04F45" w:rsidRPr="00A04F45">
        <w:rPr>
          <w:rFonts w:eastAsia="Times New Roman"/>
          <w:lang w:eastAsia="ru-RU"/>
        </w:rPr>
        <w:t xml:space="preserve">(100 % к утверждённому плану). </w:t>
      </w:r>
      <w:r w:rsidR="00A04F45">
        <w:rPr>
          <w:rFonts w:eastAsia="Times New Roman"/>
          <w:lang w:eastAsia="ru-RU"/>
        </w:rPr>
        <w:t>Н</w:t>
      </w:r>
      <w:r w:rsidR="00A04F45" w:rsidRPr="00A04F45">
        <w:rPr>
          <w:rFonts w:eastAsia="Times New Roman"/>
          <w:lang w:eastAsia="ru-RU"/>
        </w:rPr>
        <w:t>а 2024 год предусмотрен рост поступлений на</w:t>
      </w:r>
      <w:r w:rsidR="00A04F45">
        <w:rPr>
          <w:rFonts w:eastAsia="Times New Roman"/>
          <w:lang w:eastAsia="ru-RU"/>
        </w:rPr>
        <w:t xml:space="preserve"> 108,3% в том числе за счет поступления задолженности прошлых лет.</w:t>
      </w:r>
      <w:r w:rsidR="00A04F45" w:rsidRPr="00A04F45">
        <w:rPr>
          <w:rFonts w:eastAsia="Times New Roman"/>
          <w:lang w:eastAsia="ru-RU"/>
        </w:rPr>
        <w:t xml:space="preserve"> Оценка 2023 года и прогноз доходов на 2024 </w:t>
      </w:r>
      <w:r w:rsidR="00A04F45" w:rsidRPr="00A04F45">
        <w:rPr>
          <w:rFonts w:eastAsia="Times New Roman"/>
          <w:lang w:eastAsia="ru-RU"/>
        </w:rPr>
        <w:lastRenderedPageBreak/>
        <w:t>год прочим доходам от использования имущества совпадают с оценкой Департамента экономики Администрации Томской области.</w:t>
      </w:r>
      <w:r w:rsidR="00A04F45">
        <w:rPr>
          <w:rFonts w:eastAsia="Times New Roman"/>
          <w:lang w:eastAsia="ru-RU"/>
        </w:rPr>
        <w:t xml:space="preserve"> </w:t>
      </w:r>
    </w:p>
    <w:p w:rsidR="00D47ED1" w:rsidRDefault="00E02A09" w:rsidP="00D47ED1">
      <w:pPr>
        <w:ind w:firstLine="709"/>
        <w:jc w:val="both"/>
        <w:rPr>
          <w:rFonts w:eastAsia="Times New Roman"/>
          <w:lang w:eastAsia="ru-RU"/>
        </w:rPr>
      </w:pPr>
      <w:r w:rsidRPr="00E02A09">
        <w:rPr>
          <w:rFonts w:eastAsia="Times New Roman"/>
          <w:lang w:eastAsia="ru-RU"/>
        </w:rPr>
        <w:t xml:space="preserve">Ожидаемая плата за негативное воздействие на окружающую среду на 2023 год составляет 57,1 тыс. руб. (152% к утверждённому плану). При оценке поступлений 2023 года и прогнозе поступлений на 2024 – 2026 годы учтена информации главного администратора доходов по данной статье Сибирского межрегионального управления </w:t>
      </w:r>
      <w:proofErr w:type="spellStart"/>
      <w:r w:rsidRPr="00E02A09">
        <w:rPr>
          <w:rFonts w:eastAsia="Times New Roman"/>
          <w:lang w:eastAsia="ru-RU"/>
        </w:rPr>
        <w:t>Росприроднадзора</w:t>
      </w:r>
      <w:proofErr w:type="spellEnd"/>
      <w:r w:rsidRPr="00E02A09">
        <w:rPr>
          <w:rFonts w:eastAsia="Times New Roman"/>
          <w:lang w:eastAsia="ru-RU"/>
        </w:rPr>
        <w:t xml:space="preserve"> и оценка Департамента экономики Томской области.</w:t>
      </w:r>
    </w:p>
    <w:p w:rsidR="00D47ED1" w:rsidRPr="004A0BE0" w:rsidRDefault="00D47ED1" w:rsidP="00D47ED1">
      <w:pPr>
        <w:ind w:firstLine="709"/>
        <w:jc w:val="both"/>
        <w:rPr>
          <w:rFonts w:eastAsia="Times New Roman"/>
          <w:lang w:eastAsia="ru-RU"/>
        </w:rPr>
      </w:pPr>
      <w:r w:rsidRPr="00982579">
        <w:rPr>
          <w:rFonts w:eastAsia="Times New Roman"/>
          <w:lang w:eastAsia="ru-RU"/>
        </w:rPr>
        <w:t>Ожидаемое поступление</w:t>
      </w:r>
      <w:r w:rsidRPr="00982579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982579">
        <w:rPr>
          <w:rFonts w:eastAsia="Times New Roman"/>
          <w:iCs/>
          <w:color w:val="000000"/>
          <w:lang w:eastAsia="ru-RU"/>
        </w:rPr>
        <w:t>доходов от оказания платных услуг</w:t>
      </w:r>
      <w:r w:rsidRPr="00982579">
        <w:t xml:space="preserve"> и </w:t>
      </w:r>
      <w:r w:rsidRPr="00982579">
        <w:rPr>
          <w:rFonts w:eastAsia="Times New Roman"/>
          <w:iCs/>
          <w:color w:val="000000"/>
          <w:lang w:eastAsia="ru-RU"/>
        </w:rPr>
        <w:t>доходов от компенсации затрат государства</w:t>
      </w:r>
      <w:r w:rsidR="00982579" w:rsidRPr="00982579">
        <w:rPr>
          <w:rFonts w:eastAsia="Times New Roman"/>
          <w:iCs/>
          <w:color w:val="000000"/>
          <w:lang w:eastAsia="ru-RU"/>
        </w:rPr>
        <w:t xml:space="preserve"> на 2023 год составляют 3 448,0 тыс. руб. или</w:t>
      </w:r>
      <w:r w:rsidR="00982579">
        <w:rPr>
          <w:rFonts w:eastAsia="Times New Roman"/>
          <w:iCs/>
          <w:color w:val="000000"/>
          <w:lang w:eastAsia="ru-RU"/>
        </w:rPr>
        <w:t xml:space="preserve"> 107</w:t>
      </w:r>
      <w:r w:rsidR="00982579" w:rsidRPr="00982579">
        <w:rPr>
          <w:rFonts w:eastAsia="Times New Roman"/>
          <w:iCs/>
          <w:color w:val="000000"/>
          <w:lang w:eastAsia="ru-RU"/>
        </w:rPr>
        <w:t xml:space="preserve">,8% к утвержденному плану. </w:t>
      </w:r>
      <w:r w:rsidRPr="00982579">
        <w:t xml:space="preserve">Рост произошел </w:t>
      </w:r>
      <w:r w:rsidR="004A0BE0" w:rsidRPr="00982579">
        <w:t xml:space="preserve">за счет </w:t>
      </w:r>
      <w:r w:rsidR="004A0BE0" w:rsidRPr="00982579">
        <w:rPr>
          <w:rFonts w:eastAsia="Times New Roman"/>
          <w:lang w:eastAsia="ru-RU"/>
        </w:rPr>
        <w:t xml:space="preserve">возвратов остатков </w:t>
      </w:r>
      <w:r w:rsidR="004A0BE0" w:rsidRPr="00982579">
        <w:t xml:space="preserve">от МАОУ </w:t>
      </w:r>
      <w:proofErr w:type="spellStart"/>
      <w:r w:rsidR="004A0BE0" w:rsidRPr="00982579">
        <w:t>Пудинской</w:t>
      </w:r>
      <w:proofErr w:type="spellEnd"/>
      <w:r w:rsidR="004A0BE0" w:rsidRPr="00982579">
        <w:t xml:space="preserve"> СОШ </w:t>
      </w:r>
      <w:r w:rsidR="004A0BE0" w:rsidRPr="00982579">
        <w:rPr>
          <w:rFonts w:eastAsia="Times New Roman"/>
          <w:lang w:eastAsia="ru-RU"/>
        </w:rPr>
        <w:t>в сумме 233 тыс.  руб., в связи с переходом автономного учреждения на казенное. В 2024 году так</w:t>
      </w:r>
      <w:r w:rsidR="00982579" w:rsidRPr="00982579">
        <w:rPr>
          <w:rFonts w:eastAsia="Times New Roman"/>
          <w:lang w:eastAsia="ru-RU"/>
        </w:rPr>
        <w:t xml:space="preserve">их поступлений не запланировано, в связи с чем планируется снижение поступлений </w:t>
      </w:r>
      <w:r w:rsidR="00982579" w:rsidRPr="00982579">
        <w:rPr>
          <w:rFonts w:eastAsia="Times New Roman"/>
          <w:iCs/>
          <w:lang w:eastAsia="ru-RU"/>
        </w:rPr>
        <w:t>от оказания платных услуг</w:t>
      </w:r>
      <w:r w:rsidR="00982579" w:rsidRPr="00982579">
        <w:rPr>
          <w:rFonts w:eastAsia="Times New Roman"/>
          <w:lang w:eastAsia="ru-RU"/>
        </w:rPr>
        <w:t xml:space="preserve"> и </w:t>
      </w:r>
      <w:r w:rsidR="00982579" w:rsidRPr="00982579">
        <w:rPr>
          <w:rFonts w:eastAsia="Times New Roman"/>
          <w:iCs/>
          <w:lang w:eastAsia="ru-RU"/>
        </w:rPr>
        <w:t xml:space="preserve">доходов от компенсации затрат государства на 5%, ожидаются поступления в размере 3 271,00 тыс. руб. </w:t>
      </w:r>
      <w:r w:rsidR="00982579" w:rsidRPr="00982579">
        <w:rPr>
          <w:rFonts w:eastAsia="Times New Roman"/>
          <w:lang w:eastAsia="ru-RU"/>
        </w:rPr>
        <w:t xml:space="preserve"> </w:t>
      </w:r>
    </w:p>
    <w:p w:rsidR="00E02A09" w:rsidRDefault="00E02A09" w:rsidP="00E02A09">
      <w:pPr>
        <w:ind w:firstLine="709"/>
        <w:jc w:val="both"/>
        <w:rPr>
          <w:rFonts w:eastAsia="Times New Roman"/>
          <w:lang w:eastAsia="ru-RU"/>
        </w:rPr>
      </w:pPr>
      <w:r w:rsidRPr="00E02A09">
        <w:rPr>
          <w:rFonts w:eastAsia="Times New Roman"/>
          <w:lang w:eastAsia="ru-RU"/>
        </w:rPr>
        <w:t>Ожидаемое поступление</w:t>
      </w:r>
      <w:r w:rsidR="009C6C60" w:rsidRPr="009C6C60">
        <w:t xml:space="preserve"> </w:t>
      </w:r>
      <w:r w:rsidR="009C6C60">
        <w:rPr>
          <w:rFonts w:eastAsia="Times New Roman"/>
          <w:lang w:eastAsia="ru-RU"/>
        </w:rPr>
        <w:t>доходов</w:t>
      </w:r>
      <w:r w:rsidR="009C6C60" w:rsidRPr="009C6C60">
        <w:rPr>
          <w:rFonts w:eastAsia="Times New Roman"/>
          <w:lang w:eastAsia="ru-RU"/>
        </w:rPr>
        <w:t xml:space="preserve"> от продажи материальных и нематериальных активов</w:t>
      </w:r>
      <w:r w:rsidR="009C6C60">
        <w:rPr>
          <w:rFonts w:eastAsia="Times New Roman"/>
          <w:lang w:eastAsia="ru-RU"/>
        </w:rPr>
        <w:t xml:space="preserve"> запланированы в объеме 200,0 тыс. руб. при первоначальном плане 22,3 тыс. руб. Рост произошел за счет поступления ранее не запланированных</w:t>
      </w:r>
      <w:r w:rsidRPr="00E02A09">
        <w:rPr>
          <w:rFonts w:eastAsia="Times New Roman"/>
          <w:lang w:eastAsia="ru-RU"/>
        </w:rPr>
        <w:t xml:space="preserve"> доходов от реализации имущества, находящегося в государственной и муниципальной собственности </w:t>
      </w:r>
      <w:r w:rsidR="009C6C60">
        <w:rPr>
          <w:rFonts w:eastAsia="Times New Roman"/>
          <w:lang w:eastAsia="ru-RU"/>
        </w:rPr>
        <w:t>в размере</w:t>
      </w:r>
      <w:r w:rsidRPr="00E02A09">
        <w:rPr>
          <w:rFonts w:eastAsia="Times New Roman"/>
          <w:lang w:eastAsia="ru-RU"/>
        </w:rPr>
        <w:t xml:space="preserve"> 182 тыс. руб. На 01.09.2023 поступления от реализованного имущества составляют 182 тыс. руб.</w:t>
      </w:r>
      <w:r w:rsidR="009C6C60">
        <w:rPr>
          <w:rFonts w:eastAsia="Times New Roman"/>
          <w:lang w:eastAsia="ru-RU"/>
        </w:rPr>
        <w:t>, р</w:t>
      </w:r>
      <w:r>
        <w:rPr>
          <w:rFonts w:eastAsia="Times New Roman"/>
          <w:lang w:eastAsia="ru-RU"/>
        </w:rPr>
        <w:t>еализованы:</w:t>
      </w:r>
      <w:r w:rsidRPr="00E02A09">
        <w:rPr>
          <w:rFonts w:eastAsia="Times New Roman"/>
          <w:lang w:eastAsia="ru-RU"/>
        </w:rPr>
        <w:t xml:space="preserve"> автомобиль ГАЗ 31 105, легковой, 2004 года выпуска за 33,75 тыс. руб.</w:t>
      </w:r>
      <w:r>
        <w:rPr>
          <w:rFonts w:eastAsia="Times New Roman"/>
          <w:lang w:eastAsia="ru-RU"/>
        </w:rPr>
        <w:t>;</w:t>
      </w:r>
      <w:r w:rsidRPr="00E02A09">
        <w:rPr>
          <w:rFonts w:eastAsia="Times New Roman"/>
          <w:lang w:eastAsia="ru-RU"/>
        </w:rPr>
        <w:t xml:space="preserve"> УАЗ-220695-04, спец. </w:t>
      </w:r>
      <w:r>
        <w:rPr>
          <w:rFonts w:eastAsia="Times New Roman"/>
          <w:lang w:eastAsia="ru-RU"/>
        </w:rPr>
        <w:t>пассажирский, 2010 года выпуска за 148,2 тыс. руб.</w:t>
      </w:r>
      <w:r w:rsidR="009C6C60">
        <w:rPr>
          <w:rFonts w:eastAsia="Times New Roman"/>
          <w:lang w:eastAsia="ru-RU"/>
        </w:rPr>
        <w:t xml:space="preserve"> </w:t>
      </w:r>
      <w:r w:rsidR="009C6C60" w:rsidRPr="009C6C60">
        <w:rPr>
          <w:rFonts w:eastAsia="Times New Roman"/>
          <w:lang w:eastAsia="ru-RU"/>
        </w:rPr>
        <w:t>Доходы от продажи земельных участков, государственная собственность на которые не разграничена</w:t>
      </w:r>
      <w:r w:rsidR="009C6C60">
        <w:rPr>
          <w:rFonts w:eastAsia="Times New Roman"/>
          <w:lang w:eastAsia="ru-RU"/>
        </w:rPr>
        <w:t xml:space="preserve"> составили 18 тыс. руб.</w:t>
      </w:r>
      <w:r w:rsidR="00952E3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информации главного</w:t>
      </w:r>
      <w:r w:rsidR="00952E37">
        <w:rPr>
          <w:rFonts w:eastAsia="Times New Roman"/>
          <w:lang w:eastAsia="ru-RU"/>
        </w:rPr>
        <w:t xml:space="preserve"> распорядителя доходов, поступления от продажи имущества на 2024-2026 годы не планируются, запланированы поступления от продажи земельных участков в сумме 20,0 тыс. рублей на 2024 год. </w:t>
      </w:r>
      <w:r w:rsidR="00952E37" w:rsidRPr="00952E37">
        <w:rPr>
          <w:rFonts w:eastAsia="Times New Roman"/>
          <w:lang w:eastAsia="ru-RU"/>
        </w:rPr>
        <w:t xml:space="preserve">Оценка 2023 года и прогноз доходов на 2024 год по </w:t>
      </w:r>
      <w:r w:rsidR="00952E37">
        <w:rPr>
          <w:rFonts w:eastAsia="Times New Roman"/>
          <w:lang w:eastAsia="ru-RU"/>
        </w:rPr>
        <w:t>поступлению</w:t>
      </w:r>
      <w:r w:rsidR="00952E37" w:rsidRPr="00952E37">
        <w:rPr>
          <w:rFonts w:eastAsia="Times New Roman"/>
          <w:lang w:eastAsia="ru-RU"/>
        </w:rPr>
        <w:t xml:space="preserve"> доходов от продажи материальных и нематериальных активов совпадают с оценкой Департамента экономики Администрации Томской области.</w:t>
      </w:r>
    </w:p>
    <w:p w:rsidR="00D17BD2" w:rsidRDefault="00D17BD2" w:rsidP="00952E37">
      <w:pPr>
        <w:ind w:firstLine="709"/>
        <w:jc w:val="both"/>
        <w:rPr>
          <w:rFonts w:eastAsia="Times New Roman"/>
          <w:lang w:eastAsia="ru-RU"/>
        </w:rPr>
      </w:pPr>
      <w:r w:rsidRPr="00D17BD2">
        <w:rPr>
          <w:rFonts w:eastAsia="Times New Roman"/>
          <w:lang w:eastAsia="ru-RU"/>
        </w:rPr>
        <w:t>По прочим неналоговым поступлениям ожидаемое поступление за 2023 год составляет 245,0 тыс. рублей,</w:t>
      </w:r>
      <w:r>
        <w:rPr>
          <w:rFonts w:eastAsia="Times New Roman"/>
          <w:lang w:eastAsia="ru-RU"/>
        </w:rPr>
        <w:t xml:space="preserve"> при первоначальном плане 172 тыс. руб. В</w:t>
      </w:r>
      <w:r w:rsidRPr="00D17BD2">
        <w:rPr>
          <w:rFonts w:eastAsia="Times New Roman"/>
          <w:lang w:eastAsia="ru-RU"/>
        </w:rPr>
        <w:t xml:space="preserve"> 2023 году учтены инициативные платежи граждан на реализацию двух проектов благоустройства в сумме 161,6 тыс. руб. На 2024 год инициативные платежи граждан не запланированы ввиду отсутствия данных.</w:t>
      </w:r>
    </w:p>
    <w:p w:rsidR="00952E37" w:rsidRPr="00952E37" w:rsidRDefault="00D17BD2" w:rsidP="00952E3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52E37" w:rsidRPr="00952E37">
        <w:rPr>
          <w:rFonts w:eastAsia="Times New Roman"/>
          <w:lang w:eastAsia="ru-RU"/>
        </w:rPr>
        <w:t>Остальные неналоговые доходы запланированы без особенностей.</w:t>
      </w:r>
      <w:r w:rsidR="003C728D" w:rsidRPr="003C728D">
        <w:t xml:space="preserve"> </w:t>
      </w:r>
      <w:r w:rsidR="003C728D" w:rsidRPr="003C728D">
        <w:rPr>
          <w:rFonts w:eastAsia="Times New Roman"/>
          <w:lang w:eastAsia="ru-RU"/>
        </w:rPr>
        <w:t xml:space="preserve">Оценка 2023 года и прогноз доходов на 2024 год по </w:t>
      </w:r>
      <w:r w:rsidR="003C728D">
        <w:rPr>
          <w:rFonts w:eastAsia="Times New Roman"/>
          <w:lang w:eastAsia="ru-RU"/>
        </w:rPr>
        <w:t>прочим неналоговым поступлениям</w:t>
      </w:r>
      <w:r w:rsidR="003C728D" w:rsidRPr="003C728D">
        <w:rPr>
          <w:rFonts w:eastAsia="Times New Roman"/>
          <w:lang w:eastAsia="ru-RU"/>
        </w:rPr>
        <w:t xml:space="preserve"> совпадают с оценкой Департамента экономики Администрации Томской области.</w:t>
      </w:r>
    </w:p>
    <w:p w:rsidR="006935CF" w:rsidRDefault="006935CF" w:rsidP="00C8776D">
      <w:pPr>
        <w:ind w:firstLine="709"/>
        <w:jc w:val="both"/>
        <w:rPr>
          <w:rFonts w:eastAsia="Times New Roman"/>
          <w:lang w:eastAsia="ru-RU"/>
        </w:rPr>
      </w:pPr>
    </w:p>
    <w:p w:rsidR="00074648" w:rsidRPr="00083C6A" w:rsidRDefault="00074648" w:rsidP="00FA5A43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083C6A">
        <w:rPr>
          <w:rFonts w:eastAsia="Times New Roman"/>
          <w:b/>
          <w:color w:val="000000"/>
          <w:lang w:eastAsia="ru-RU"/>
        </w:rPr>
        <w:t xml:space="preserve">Безвозмездные поступления запланированы с темпом роста </w:t>
      </w:r>
      <w:r w:rsidR="00083C6A" w:rsidRPr="00083C6A">
        <w:rPr>
          <w:rFonts w:eastAsia="Times New Roman"/>
          <w:b/>
          <w:color w:val="000000"/>
          <w:lang w:eastAsia="ru-RU"/>
        </w:rPr>
        <w:t>85,2</w:t>
      </w:r>
      <w:r w:rsidRPr="00083C6A">
        <w:rPr>
          <w:rFonts w:eastAsia="Times New Roman"/>
          <w:b/>
          <w:color w:val="000000"/>
          <w:lang w:eastAsia="ru-RU"/>
        </w:rPr>
        <w:t xml:space="preserve"> %.</w:t>
      </w:r>
    </w:p>
    <w:p w:rsidR="00074648" w:rsidRPr="00083C6A" w:rsidRDefault="00074648" w:rsidP="00D07CB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083C6A">
        <w:rPr>
          <w:rFonts w:eastAsia="Times New Roman"/>
          <w:color w:val="000000"/>
          <w:lang w:eastAsia="ru-RU"/>
        </w:rPr>
        <w:t>Сумма межбюджетных трансфертов из областного бюджета запланирована в соответствии с проектом закона Тоской области об областном бюджете на 20</w:t>
      </w:r>
      <w:r w:rsidR="00690CF5" w:rsidRPr="00083C6A">
        <w:rPr>
          <w:rFonts w:eastAsia="Times New Roman"/>
          <w:color w:val="000000"/>
          <w:lang w:eastAsia="ru-RU"/>
        </w:rPr>
        <w:t>2</w:t>
      </w:r>
      <w:r w:rsidR="00083C6A" w:rsidRPr="00083C6A">
        <w:rPr>
          <w:rFonts w:eastAsia="Times New Roman"/>
          <w:color w:val="000000"/>
          <w:lang w:eastAsia="ru-RU"/>
        </w:rPr>
        <w:t>4</w:t>
      </w:r>
      <w:r w:rsidRPr="00083C6A">
        <w:rPr>
          <w:rFonts w:eastAsia="Times New Roman"/>
          <w:color w:val="000000"/>
          <w:lang w:eastAsia="ru-RU"/>
        </w:rPr>
        <w:t>-20</w:t>
      </w:r>
      <w:r w:rsidR="006E4376" w:rsidRPr="00083C6A">
        <w:rPr>
          <w:rFonts w:eastAsia="Times New Roman"/>
          <w:color w:val="000000"/>
          <w:lang w:eastAsia="ru-RU"/>
        </w:rPr>
        <w:t>2</w:t>
      </w:r>
      <w:r w:rsidR="00083C6A" w:rsidRPr="00083C6A">
        <w:rPr>
          <w:rFonts w:eastAsia="Times New Roman"/>
          <w:color w:val="000000"/>
          <w:lang w:eastAsia="ru-RU"/>
        </w:rPr>
        <w:t>6</w:t>
      </w:r>
      <w:r w:rsidRPr="00083C6A">
        <w:rPr>
          <w:rFonts w:eastAsia="Times New Roman"/>
          <w:color w:val="000000"/>
          <w:lang w:eastAsia="ru-RU"/>
        </w:rPr>
        <w:t xml:space="preserve"> годы в </w:t>
      </w:r>
      <w:r w:rsidR="00DC4EA5" w:rsidRPr="00083C6A">
        <w:rPr>
          <w:rFonts w:eastAsia="Times New Roman"/>
          <w:color w:val="000000"/>
          <w:lang w:eastAsia="ru-RU"/>
        </w:rPr>
        <w:t>1</w:t>
      </w:r>
      <w:r w:rsidRPr="00083C6A">
        <w:rPr>
          <w:rFonts w:eastAsia="Times New Roman"/>
          <w:color w:val="000000"/>
          <w:lang w:eastAsia="ru-RU"/>
        </w:rPr>
        <w:t xml:space="preserve"> чтении.</w:t>
      </w:r>
    </w:p>
    <w:p w:rsidR="00710F60" w:rsidRPr="00C27BD6" w:rsidRDefault="00074648" w:rsidP="00BA62F7">
      <w:pPr>
        <w:ind w:firstLine="709"/>
        <w:jc w:val="both"/>
      </w:pPr>
      <w:r w:rsidRPr="00083C6A">
        <w:t>Окончательная сумма поступлений в местный бюджет межбюджетных трансфертов будет определена после вынесения закона Томской области о бюджете в законодательную Думу То</w:t>
      </w:r>
      <w:r w:rsidR="00BA62F7" w:rsidRPr="00083C6A">
        <w:t>мской области во втором чтении.</w:t>
      </w:r>
    </w:p>
    <w:p w:rsidR="00BA62F7" w:rsidRPr="00BA62F7" w:rsidRDefault="00BA62F7" w:rsidP="00BA62F7">
      <w:pPr>
        <w:ind w:firstLine="709"/>
        <w:jc w:val="both"/>
        <w:rPr>
          <w:highlight w:val="yellow"/>
        </w:rPr>
      </w:pPr>
    </w:p>
    <w:p w:rsidR="00074648" w:rsidRPr="00C27BD6" w:rsidRDefault="00074648" w:rsidP="00F62185">
      <w:pPr>
        <w:spacing w:after="120"/>
        <w:ind w:firstLine="709"/>
        <w:jc w:val="center"/>
        <w:rPr>
          <w:b/>
        </w:rPr>
      </w:pPr>
      <w:r w:rsidRPr="00C27BD6">
        <w:rPr>
          <w:b/>
        </w:rPr>
        <w:t>Расходы бюджета города Кедрового</w:t>
      </w:r>
    </w:p>
    <w:p w:rsidR="00C0240E" w:rsidRPr="00F2793F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>Формирование расходов на 202</w:t>
      </w:r>
      <w:r w:rsidR="00CD370E">
        <w:rPr>
          <w:rFonts w:eastAsia="Times New Roman"/>
          <w:lang w:eastAsia="en-US"/>
        </w:rPr>
        <w:t>4</w:t>
      </w:r>
      <w:r w:rsidRPr="00C0240E">
        <w:rPr>
          <w:rFonts w:eastAsia="Times New Roman"/>
          <w:lang w:eastAsia="en-US"/>
        </w:rPr>
        <w:t xml:space="preserve"> - 202</w:t>
      </w:r>
      <w:r w:rsidR="00CD370E">
        <w:rPr>
          <w:rFonts w:eastAsia="Times New Roman"/>
          <w:lang w:eastAsia="en-US"/>
        </w:rPr>
        <w:t>6</w:t>
      </w:r>
      <w:r w:rsidRPr="00C0240E">
        <w:rPr>
          <w:rFonts w:eastAsia="Times New Roman"/>
          <w:lang w:eastAsia="en-US"/>
        </w:rPr>
        <w:t xml:space="preserve"> годы планируется осуществлять без индексации с </w:t>
      </w:r>
      <w:r w:rsidRPr="00F2793F">
        <w:rPr>
          <w:rFonts w:eastAsia="Times New Roman"/>
          <w:lang w:eastAsia="en-US"/>
        </w:rPr>
        <w:t>учетом оптимизационных мероприятий.</w:t>
      </w:r>
    </w:p>
    <w:p w:rsidR="00C0240E" w:rsidRPr="00F2793F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F2793F">
        <w:rPr>
          <w:rFonts w:eastAsia="Times New Roman"/>
          <w:lang w:eastAsia="en-US"/>
        </w:rPr>
        <w:t>За базу для формирования действующих расходных обязательств на 202</w:t>
      </w:r>
      <w:r w:rsidR="00F2793F" w:rsidRPr="00F2793F">
        <w:rPr>
          <w:rFonts w:eastAsia="Times New Roman"/>
          <w:lang w:eastAsia="en-US"/>
        </w:rPr>
        <w:t>4</w:t>
      </w:r>
      <w:r w:rsidRPr="00F2793F">
        <w:rPr>
          <w:rFonts w:eastAsia="Times New Roman"/>
          <w:lang w:eastAsia="en-US"/>
        </w:rPr>
        <w:t xml:space="preserve"> год приняты показатели сводной бюджетной росписи на 1 июля 202</w:t>
      </w:r>
      <w:r w:rsidR="00F2793F" w:rsidRPr="00F2793F">
        <w:rPr>
          <w:rFonts w:eastAsia="Times New Roman"/>
          <w:lang w:eastAsia="en-US"/>
        </w:rPr>
        <w:t>3</w:t>
      </w:r>
      <w:r w:rsidRPr="00F2793F">
        <w:rPr>
          <w:rFonts w:eastAsia="Times New Roman"/>
          <w:lang w:eastAsia="en-US"/>
        </w:rPr>
        <w:t xml:space="preserve"> года с учетом их уточнения по единой методике:</w:t>
      </w:r>
    </w:p>
    <w:p w:rsidR="00C0240E" w:rsidRPr="00F2793F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F2793F">
        <w:rPr>
          <w:rFonts w:eastAsia="Times New Roman"/>
          <w:lang w:eastAsia="en-US"/>
        </w:rPr>
        <w:t>- исключение расходов, производимых по разовым решениям, и расходов, срок реализации которых ограничен рамками года, предшествующего планируемому;</w:t>
      </w:r>
    </w:p>
    <w:p w:rsidR="00C0240E" w:rsidRPr="00F2793F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F2793F">
        <w:rPr>
          <w:rFonts w:eastAsia="Times New Roman"/>
          <w:lang w:eastAsia="en-US"/>
        </w:rPr>
        <w:lastRenderedPageBreak/>
        <w:t xml:space="preserve">- </w:t>
      </w:r>
      <w:proofErr w:type="spellStart"/>
      <w:r w:rsidRPr="00F2793F">
        <w:rPr>
          <w:rFonts w:eastAsia="Times New Roman"/>
          <w:lang w:eastAsia="en-US"/>
        </w:rPr>
        <w:t>досчет</w:t>
      </w:r>
      <w:proofErr w:type="spellEnd"/>
      <w:r w:rsidRPr="00F2793F">
        <w:rPr>
          <w:rFonts w:eastAsia="Times New Roman"/>
          <w:lang w:eastAsia="en-US"/>
        </w:rPr>
        <w:t xml:space="preserve"> ассигнований до годовой потребности по решениям, реализация которых производится не с начала года.</w:t>
      </w:r>
    </w:p>
    <w:p w:rsidR="00C0240E" w:rsidRPr="00F2793F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F2793F">
        <w:rPr>
          <w:rFonts w:eastAsia="Times New Roman"/>
          <w:lang w:eastAsia="en-US"/>
        </w:rPr>
        <w:t xml:space="preserve">Определение </w:t>
      </w:r>
      <w:r w:rsidR="00C447F8">
        <w:rPr>
          <w:rFonts w:eastAsia="Times New Roman"/>
          <w:lang w:eastAsia="en-US"/>
        </w:rPr>
        <w:t>«</w:t>
      </w:r>
      <w:r w:rsidRPr="00F2793F">
        <w:rPr>
          <w:rFonts w:eastAsia="Times New Roman"/>
          <w:lang w:eastAsia="en-US"/>
        </w:rPr>
        <w:t>базового</w:t>
      </w:r>
      <w:r w:rsidR="00C447F8">
        <w:rPr>
          <w:rFonts w:eastAsia="Times New Roman"/>
          <w:lang w:eastAsia="en-US"/>
        </w:rPr>
        <w:t>»</w:t>
      </w:r>
      <w:r w:rsidRPr="00F2793F">
        <w:rPr>
          <w:rFonts w:eastAsia="Times New Roman"/>
          <w:lang w:eastAsia="en-US"/>
        </w:rPr>
        <w:t xml:space="preserve"> объема бюджетных ассигнований на 202</w:t>
      </w:r>
      <w:r w:rsidR="00F2793F" w:rsidRPr="00F2793F">
        <w:rPr>
          <w:rFonts w:eastAsia="Times New Roman"/>
          <w:lang w:eastAsia="en-US"/>
        </w:rPr>
        <w:t>5</w:t>
      </w:r>
      <w:r w:rsidRPr="00F2793F">
        <w:rPr>
          <w:rFonts w:eastAsia="Times New Roman"/>
          <w:lang w:eastAsia="en-US"/>
        </w:rPr>
        <w:t xml:space="preserve"> - 202</w:t>
      </w:r>
      <w:r w:rsidR="00F2793F" w:rsidRPr="00F2793F">
        <w:rPr>
          <w:rFonts w:eastAsia="Times New Roman"/>
          <w:lang w:eastAsia="en-US"/>
        </w:rPr>
        <w:t>6</w:t>
      </w:r>
      <w:r w:rsidRPr="00F2793F">
        <w:rPr>
          <w:rFonts w:eastAsia="Times New Roman"/>
          <w:lang w:eastAsia="en-US"/>
        </w:rPr>
        <w:t xml:space="preserve"> годы осуществлялось исходя из необходимости финансового обеспечения действующих расходных обязательств в условиях 202</w:t>
      </w:r>
      <w:r w:rsidR="00F2793F" w:rsidRPr="00F2793F">
        <w:rPr>
          <w:rFonts w:eastAsia="Times New Roman"/>
          <w:lang w:eastAsia="en-US"/>
        </w:rPr>
        <w:t>3</w:t>
      </w:r>
      <w:r w:rsidRPr="00F2793F">
        <w:rPr>
          <w:rFonts w:eastAsia="Times New Roman"/>
          <w:lang w:eastAsia="en-US"/>
        </w:rPr>
        <w:t xml:space="preserve"> года. </w:t>
      </w:r>
    </w:p>
    <w:p w:rsidR="00C96913" w:rsidRPr="00C96913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96913">
        <w:rPr>
          <w:rFonts w:eastAsia="Times New Roman"/>
          <w:lang w:eastAsia="en-US"/>
        </w:rPr>
        <w:t xml:space="preserve">В текущем году, как и планировалось произведено изменение типа одного учреждения с автономного на казенное (МКОУ </w:t>
      </w:r>
      <w:proofErr w:type="spellStart"/>
      <w:r w:rsidRPr="00C96913">
        <w:rPr>
          <w:rFonts w:eastAsia="Times New Roman"/>
          <w:lang w:eastAsia="en-US"/>
        </w:rPr>
        <w:t>Пудинская</w:t>
      </w:r>
      <w:proofErr w:type="spellEnd"/>
      <w:r w:rsidRPr="00C96913">
        <w:rPr>
          <w:rFonts w:eastAsia="Times New Roman"/>
          <w:lang w:eastAsia="en-US"/>
        </w:rPr>
        <w:t xml:space="preserve"> СОШ). </w:t>
      </w:r>
    </w:p>
    <w:p w:rsidR="00C96913" w:rsidRPr="00C96913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96913">
        <w:rPr>
          <w:rFonts w:eastAsia="Times New Roman"/>
          <w:lang w:eastAsia="en-US"/>
        </w:rPr>
        <w:t xml:space="preserve">Как и было запланировано, количество муниципальных учреждений в 2023 году было увеличено на 1 единицу, в связи с вступлением в силу Федерального закона от 01.07.2021 № 255-ФЗ </w:t>
      </w:r>
      <w:r w:rsidR="00C447F8">
        <w:rPr>
          <w:rFonts w:eastAsia="Times New Roman"/>
          <w:lang w:eastAsia="en-US"/>
        </w:rPr>
        <w:t>«</w:t>
      </w:r>
      <w:r w:rsidRPr="00C96913">
        <w:rPr>
          <w:rFonts w:eastAsia="Times New Roman"/>
          <w:lang w:eastAsia="en-US"/>
        </w:rPr>
        <w:t xml:space="preserve">О внесении изменений в Федеральный закон </w:t>
      </w:r>
      <w:r w:rsidR="00C447F8">
        <w:rPr>
          <w:rFonts w:eastAsia="Times New Roman"/>
          <w:lang w:eastAsia="en-US"/>
        </w:rPr>
        <w:t>«</w:t>
      </w:r>
      <w:r w:rsidRPr="00C96913">
        <w:rPr>
          <w:rFonts w:eastAsia="Times New Roman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447F8">
        <w:rPr>
          <w:rFonts w:eastAsia="Times New Roman"/>
          <w:lang w:eastAsia="en-US"/>
        </w:rPr>
        <w:t>»</w:t>
      </w:r>
      <w:r w:rsidRPr="00C96913">
        <w:rPr>
          <w:rFonts w:eastAsia="Times New Roman"/>
          <w:lang w:eastAsia="en-US"/>
        </w:rPr>
        <w:t xml:space="preserve"> и отдельные законодательные акты Российской Федерации</w:t>
      </w:r>
      <w:r w:rsidR="00C447F8">
        <w:rPr>
          <w:rFonts w:eastAsia="Times New Roman"/>
          <w:lang w:eastAsia="en-US"/>
        </w:rPr>
        <w:t>»</w:t>
      </w:r>
      <w:r w:rsidRPr="00C96913">
        <w:rPr>
          <w:rFonts w:eastAsia="Times New Roman"/>
          <w:lang w:eastAsia="en-US"/>
        </w:rPr>
        <w:t xml:space="preserve"> в соответствие с которым Контрольно-счетный орган – Ревизионная комиссия муниципального образования </w:t>
      </w:r>
      <w:r w:rsidR="00C447F8">
        <w:rPr>
          <w:rFonts w:eastAsia="Times New Roman"/>
          <w:lang w:eastAsia="en-US"/>
        </w:rPr>
        <w:t>«</w:t>
      </w:r>
      <w:r w:rsidRPr="00C96913">
        <w:rPr>
          <w:rFonts w:eastAsia="Times New Roman"/>
          <w:lang w:eastAsia="en-US"/>
        </w:rPr>
        <w:t>Город Кедровый</w:t>
      </w:r>
      <w:r w:rsidR="00C447F8">
        <w:rPr>
          <w:rFonts w:eastAsia="Times New Roman"/>
          <w:lang w:eastAsia="en-US"/>
        </w:rPr>
        <w:t>»</w:t>
      </w:r>
      <w:r w:rsidRPr="00C96913">
        <w:rPr>
          <w:rFonts w:eastAsia="Times New Roman"/>
          <w:lang w:eastAsia="en-US"/>
        </w:rPr>
        <w:t xml:space="preserve"> (далее – Ревизионная комиссия) обладает правом юридического лица с 30.05.2023 года (лист записи в ЕГРЮЛ от 30.05.2023, ОГРН 1237000004086, ИНН 7000006735, КПП700001001, ОКВЭД 84.11.35). Кроме того, на основании п.2 ст.5 Федерального закона от 07.02.2011 № 6-ФЗ, в соответствии с Решением Думы города Кедрового от 25.05.2023 № 16, по согласованию с Департаментом финансов Томской области, утверждена и увеличена на 0,35 ставки предельная штатная численность Ревизионной комиссии. Утвержденный норматив составил 1,35 ставки, из них 1,25 ставки – лица замещающие муниципальную должность (председатель – 1 ставка) и должность муниципальной службы (инспектор – 0,25 ставки) и 0,1 ставка специалист (системный администратор). На текущую дату должности системного администратора и инспектора вакантны, но с 01.10.2023 и на 2024 год потребность в заработной плате и иные расходы Ревизионной комиссии указана в полном объеме.  Решением Думы от 21.09.2023 № 43 </w:t>
      </w:r>
      <w:r w:rsidR="00C447F8">
        <w:rPr>
          <w:rFonts w:eastAsia="Times New Roman"/>
          <w:lang w:eastAsia="en-US"/>
        </w:rPr>
        <w:t>«</w:t>
      </w:r>
      <w:r w:rsidRPr="00C96913">
        <w:rPr>
          <w:rFonts w:eastAsia="Times New Roman"/>
          <w:lang w:eastAsia="en-US"/>
        </w:rPr>
        <w:t>О внесении изменений в решение Думы города Кедрового от 26.12.2022 № 53 О бюджете города Кедрового на 2023 год и на плановый период 2024 и 2025 годов</w:t>
      </w:r>
      <w:r w:rsidR="00C447F8">
        <w:rPr>
          <w:rFonts w:eastAsia="Times New Roman"/>
          <w:lang w:eastAsia="en-US"/>
        </w:rPr>
        <w:t>»</w:t>
      </w:r>
      <w:r w:rsidRPr="00C96913">
        <w:rPr>
          <w:rFonts w:eastAsia="Times New Roman"/>
          <w:lang w:eastAsia="en-US"/>
        </w:rPr>
        <w:t xml:space="preserve"> Ревизионная комиссия была добавлена в перечень главных распорядителей бюджетных средств.</w:t>
      </w:r>
    </w:p>
    <w:p w:rsidR="00C96913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96913">
        <w:rPr>
          <w:rFonts w:eastAsia="Times New Roman"/>
          <w:lang w:eastAsia="en-US"/>
        </w:rPr>
        <w:t xml:space="preserve">На 2024 год количество муниципальных учреждений, а также их штатная численность запланированы без изменений по отношению к 2023 году с учетом увеличения на 0,35 ставки по Ревизионной комиссии. </w:t>
      </w:r>
    </w:p>
    <w:p w:rsidR="00C96913" w:rsidRPr="00C96913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96913">
        <w:rPr>
          <w:rFonts w:eastAsia="Times New Roman"/>
          <w:lang w:eastAsia="en-US"/>
        </w:rPr>
        <w:t xml:space="preserve">Расходы на ФОТ запланированы с учетом увеличения МРОТ в 2024 году на 18,5% и ростом заработной платы работников, на которых не распространяются действия указов Президента Российской Федерации на 5,5 % с 01.10.2023. </w:t>
      </w:r>
    </w:p>
    <w:p w:rsidR="00C96913" w:rsidRPr="00C96913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96913">
        <w:rPr>
          <w:rFonts w:eastAsia="Times New Roman"/>
          <w:lang w:eastAsia="en-US"/>
        </w:rPr>
        <w:t xml:space="preserve"> Рост расходов на иные выплаты персоналу связан с планированием расходов на проезд к месту использования отпуска и обратно для сотрудников в большем размере, чем фактические расходы за предыдущие периоды. </w:t>
      </w:r>
    </w:p>
    <w:p w:rsidR="00C0240E" w:rsidRPr="00F2793F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96913">
        <w:rPr>
          <w:rFonts w:eastAsia="Times New Roman"/>
          <w:lang w:eastAsia="en-US"/>
        </w:rPr>
        <w:t>Расходы на связь и коммунальные платежи запланированы с учетом роста тарифов и объёмов потребления электрической энергии (в связи с вводом новых объектов благоустройства в рамках ФКГС).</w:t>
      </w:r>
    </w:p>
    <w:p w:rsidR="00074648" w:rsidRPr="00CD370E" w:rsidRDefault="00C96913" w:rsidP="00C96913">
      <w:pPr>
        <w:tabs>
          <w:tab w:val="left" w:pos="0"/>
          <w:tab w:val="left" w:pos="426"/>
          <w:tab w:val="left" w:pos="709"/>
        </w:tabs>
        <w:ind w:firstLine="709"/>
        <w:jc w:val="both"/>
        <w:rPr>
          <w:highlight w:val="yellow"/>
        </w:rPr>
      </w:pPr>
      <w:r w:rsidRPr="00C96913">
        <w:rPr>
          <w:rFonts w:eastAsia="Times New Roman"/>
          <w:lang w:eastAsia="en-US"/>
        </w:rPr>
        <w:t>Рост расходов на ГСМ на 20% по отношению к текущему году связан со значительным ростом цен на ГСМ в 3 квартале 2023 года (стоимость бензина возросла с 58 руб. до 69 руб. за 1 литр), что также повлекло увеличение стоимости дров на 43%.</w:t>
      </w:r>
      <w:r>
        <w:rPr>
          <w:rFonts w:eastAsia="Times New Roman"/>
          <w:lang w:eastAsia="en-US"/>
        </w:rPr>
        <w:t xml:space="preserve"> </w:t>
      </w:r>
    </w:p>
    <w:p w:rsidR="002967BE" w:rsidRPr="00CD370E" w:rsidRDefault="002967BE" w:rsidP="00C0240E">
      <w:pPr>
        <w:ind w:firstLine="425"/>
        <w:rPr>
          <w:highlight w:val="yellow"/>
        </w:rPr>
      </w:pPr>
    </w:p>
    <w:p w:rsidR="00074648" w:rsidRPr="00F2793F" w:rsidRDefault="00074648" w:rsidP="00074648">
      <w:pPr>
        <w:ind w:firstLine="425"/>
        <w:jc w:val="center"/>
        <w:rPr>
          <w:b/>
        </w:rPr>
      </w:pPr>
      <w:r w:rsidRPr="00F2793F">
        <w:rPr>
          <w:b/>
        </w:rPr>
        <w:t>Основные показатели бюджета в разрезе Главных распорядителей</w:t>
      </w:r>
    </w:p>
    <w:p w:rsidR="00074648" w:rsidRPr="00F2793F" w:rsidRDefault="00074648" w:rsidP="00074648">
      <w:pPr>
        <w:ind w:firstLine="425"/>
        <w:jc w:val="center"/>
        <w:rPr>
          <w:b/>
        </w:rPr>
      </w:pPr>
      <w:r w:rsidRPr="00F2793F">
        <w:rPr>
          <w:b/>
        </w:rPr>
        <w:t xml:space="preserve"> средств бюджета города Кедрового</w:t>
      </w:r>
    </w:p>
    <w:p w:rsidR="00074648" w:rsidRPr="00F2793F" w:rsidRDefault="00074648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</w:pPr>
      <w:r w:rsidRPr="00F2793F"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2"/>
        <w:gridCol w:w="1233"/>
        <w:gridCol w:w="1126"/>
        <w:gridCol w:w="786"/>
        <w:gridCol w:w="1178"/>
        <w:gridCol w:w="786"/>
        <w:gridCol w:w="1178"/>
        <w:gridCol w:w="739"/>
      </w:tblGrid>
      <w:tr w:rsidR="00D07CBC" w:rsidRPr="00CD370E" w:rsidTr="00F2793F">
        <w:trPr>
          <w:trHeight w:val="20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2793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2793F">
            <w:pPr>
              <w:jc w:val="center"/>
              <w:rPr>
                <w:color w:val="000000"/>
                <w:sz w:val="22"/>
                <w:szCs w:val="22"/>
              </w:rPr>
            </w:pPr>
            <w:r w:rsidRPr="00F2793F">
              <w:rPr>
                <w:color w:val="000000"/>
                <w:sz w:val="22"/>
                <w:szCs w:val="22"/>
              </w:rPr>
              <w:t>202</w:t>
            </w:r>
            <w:r w:rsidR="00F2793F" w:rsidRPr="00F2793F">
              <w:rPr>
                <w:color w:val="000000"/>
                <w:sz w:val="22"/>
                <w:szCs w:val="22"/>
              </w:rPr>
              <w:t>3</w:t>
            </w:r>
            <w:r w:rsidRPr="00F2793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2793F">
            <w:pPr>
              <w:jc w:val="center"/>
              <w:rPr>
                <w:color w:val="000000"/>
                <w:sz w:val="22"/>
                <w:szCs w:val="22"/>
              </w:rPr>
            </w:pPr>
            <w:r w:rsidRPr="00F2793F">
              <w:rPr>
                <w:color w:val="000000"/>
                <w:sz w:val="22"/>
                <w:szCs w:val="22"/>
              </w:rPr>
              <w:t>202</w:t>
            </w:r>
            <w:r w:rsidR="00F2793F" w:rsidRPr="00F2793F">
              <w:rPr>
                <w:color w:val="000000"/>
                <w:sz w:val="22"/>
                <w:szCs w:val="22"/>
              </w:rPr>
              <w:t>4</w:t>
            </w:r>
            <w:r w:rsidRPr="00F2793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2793F">
            <w:pPr>
              <w:jc w:val="center"/>
              <w:rPr>
                <w:color w:val="000000"/>
                <w:sz w:val="22"/>
                <w:szCs w:val="22"/>
              </w:rPr>
            </w:pPr>
            <w:r w:rsidRPr="00F2793F">
              <w:rPr>
                <w:color w:val="000000"/>
                <w:sz w:val="22"/>
                <w:szCs w:val="22"/>
              </w:rPr>
              <w:t>202</w:t>
            </w:r>
            <w:r w:rsidR="00F2793F" w:rsidRPr="00F2793F">
              <w:rPr>
                <w:color w:val="000000"/>
                <w:sz w:val="22"/>
                <w:szCs w:val="22"/>
              </w:rPr>
              <w:t>5</w:t>
            </w:r>
            <w:r w:rsidRPr="00F2793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2793F">
            <w:pPr>
              <w:jc w:val="center"/>
              <w:rPr>
                <w:color w:val="000000"/>
                <w:sz w:val="22"/>
                <w:szCs w:val="22"/>
              </w:rPr>
            </w:pPr>
            <w:r w:rsidRPr="00F2793F">
              <w:rPr>
                <w:color w:val="000000"/>
                <w:sz w:val="22"/>
                <w:szCs w:val="22"/>
              </w:rPr>
              <w:t>202</w:t>
            </w:r>
            <w:r w:rsidR="00F2793F" w:rsidRPr="00F2793F">
              <w:rPr>
                <w:color w:val="000000"/>
                <w:sz w:val="22"/>
                <w:szCs w:val="22"/>
              </w:rPr>
              <w:t>6</w:t>
            </w:r>
            <w:r w:rsidRPr="00F2793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t>темп роста к предыдуще</w:t>
            </w:r>
            <w:r w:rsidRPr="00F2793F">
              <w:rPr>
                <w:color w:val="000000"/>
                <w:sz w:val="20"/>
                <w:szCs w:val="20"/>
              </w:rPr>
              <w:lastRenderedPageBreak/>
              <w:t>му году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lastRenderedPageBreak/>
              <w:t>Прогноз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t>темп роста к предыдуще</w:t>
            </w:r>
            <w:r w:rsidRPr="00F2793F">
              <w:rPr>
                <w:color w:val="000000"/>
                <w:sz w:val="20"/>
                <w:szCs w:val="20"/>
              </w:rPr>
              <w:lastRenderedPageBreak/>
              <w:t>му году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lastRenderedPageBreak/>
              <w:t>Прогноз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F2793F">
              <w:rPr>
                <w:color w:val="000000"/>
                <w:sz w:val="20"/>
                <w:szCs w:val="20"/>
              </w:rPr>
              <w:t>темп роста к предыдущ</w:t>
            </w:r>
            <w:r w:rsidRPr="00F2793F">
              <w:rPr>
                <w:color w:val="000000"/>
                <w:sz w:val="20"/>
                <w:szCs w:val="20"/>
              </w:rPr>
              <w:lastRenderedPageBreak/>
              <w:t>ему году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9377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937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9377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937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9377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937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9377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937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9377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937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9377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93775">
              <w:rPr>
                <w:color w:val="000000"/>
                <w:sz w:val="22"/>
                <w:szCs w:val="22"/>
              </w:rPr>
              <w:t>8</w:t>
            </w:r>
          </w:p>
        </w:tc>
      </w:tr>
      <w:tr w:rsidR="004B1A8E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8E" w:rsidRPr="00F2793F" w:rsidRDefault="004B1A8E" w:rsidP="004B1A8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>Расходы всего,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CD370E" w:rsidRDefault="004938BD" w:rsidP="003C73C2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277 715,29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8E" w:rsidRPr="00D93775" w:rsidRDefault="00D93775" w:rsidP="004B1A8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3775">
              <w:rPr>
                <w:rFonts w:eastAsia="Times New Roman"/>
                <w:b/>
                <w:sz w:val="20"/>
                <w:szCs w:val="20"/>
                <w:lang w:eastAsia="ru-RU"/>
              </w:rPr>
              <w:t>225 659,96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D0A" w:rsidRPr="00D93775" w:rsidRDefault="001606B0" w:rsidP="00B71D0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938BD">
              <w:rPr>
                <w:rFonts w:eastAsia="Times New Roman"/>
                <w:b/>
                <w:sz w:val="22"/>
                <w:szCs w:val="22"/>
                <w:lang w:eastAsia="ru-RU"/>
              </w:rPr>
              <w:t>81</w:t>
            </w:r>
            <w:r w:rsidR="00C51E5F">
              <w:rPr>
                <w:rFonts w:eastAsia="Times New Roman"/>
                <w:b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D93775" w:rsidRDefault="00D93775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3775">
              <w:rPr>
                <w:rFonts w:eastAsia="Times New Roman"/>
                <w:b/>
                <w:sz w:val="20"/>
                <w:szCs w:val="22"/>
                <w:lang w:eastAsia="ru-RU"/>
              </w:rPr>
              <w:t>135 173,74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D93775" w:rsidRDefault="001606B0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60</w:t>
            </w:r>
            <w:r w:rsidR="008D441B">
              <w:rPr>
                <w:rFonts w:eastAsia="Times New Roman"/>
                <w:b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D93775" w:rsidRDefault="00D93775" w:rsidP="004B1A8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3775">
              <w:rPr>
                <w:rFonts w:eastAsia="Times New Roman"/>
                <w:b/>
                <w:sz w:val="20"/>
                <w:szCs w:val="20"/>
                <w:lang w:eastAsia="ru-RU"/>
              </w:rPr>
              <w:t>137 165,34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D93775" w:rsidRDefault="001606B0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  <w:r w:rsidR="008D441B">
              <w:rPr>
                <w:rFonts w:eastAsia="Times New Roman"/>
                <w:b/>
                <w:sz w:val="22"/>
                <w:szCs w:val="22"/>
                <w:lang w:eastAsia="ru-RU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86324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24" w:rsidRPr="00F2793F" w:rsidRDefault="00086324" w:rsidP="00086324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79312A" w:rsidRDefault="0079312A" w:rsidP="00086324">
            <w:pPr>
              <w:jc w:val="center"/>
              <w:rPr>
                <w:sz w:val="22"/>
                <w:szCs w:val="22"/>
              </w:rPr>
            </w:pPr>
            <w:r w:rsidRPr="0079312A">
              <w:rPr>
                <w:sz w:val="22"/>
                <w:szCs w:val="22"/>
              </w:rPr>
              <w:t>131 939,09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79312A" w:rsidRDefault="00D93775" w:rsidP="00086324">
            <w:pPr>
              <w:jc w:val="center"/>
              <w:rPr>
                <w:sz w:val="22"/>
                <w:szCs w:val="22"/>
              </w:rPr>
            </w:pPr>
            <w:r w:rsidRPr="0079312A">
              <w:rPr>
                <w:sz w:val="20"/>
                <w:szCs w:val="22"/>
              </w:rPr>
              <w:t>123 460,06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79312A" w:rsidRDefault="0079312A" w:rsidP="00086324">
            <w:pPr>
              <w:jc w:val="center"/>
              <w:rPr>
                <w:sz w:val="22"/>
                <w:szCs w:val="22"/>
              </w:rPr>
            </w:pPr>
            <w:r w:rsidRPr="0079312A">
              <w:rPr>
                <w:sz w:val="22"/>
                <w:szCs w:val="22"/>
              </w:rPr>
              <w:t>94</w:t>
            </w:r>
            <w:r w:rsidR="008D441B" w:rsidRPr="0079312A">
              <w:rPr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CD370E" w:rsidRDefault="00D93775" w:rsidP="00086324">
            <w:pPr>
              <w:jc w:val="center"/>
              <w:rPr>
                <w:sz w:val="22"/>
                <w:szCs w:val="22"/>
                <w:highlight w:val="yellow"/>
              </w:rPr>
            </w:pPr>
            <w:r w:rsidRPr="00D93775">
              <w:rPr>
                <w:sz w:val="22"/>
                <w:szCs w:val="22"/>
              </w:rPr>
              <w:t>64 466,74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D93775" w:rsidRDefault="001606B0" w:rsidP="0008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8D441B">
              <w:rPr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CD370E" w:rsidRDefault="00D93775" w:rsidP="00086324">
            <w:pPr>
              <w:jc w:val="center"/>
              <w:rPr>
                <w:sz w:val="22"/>
                <w:szCs w:val="22"/>
                <w:highlight w:val="yellow"/>
              </w:rPr>
            </w:pPr>
            <w:r w:rsidRPr="00D93775">
              <w:rPr>
                <w:sz w:val="22"/>
                <w:szCs w:val="22"/>
              </w:rPr>
              <w:t>66 458,34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D93775" w:rsidRDefault="001606B0" w:rsidP="0008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8D441B">
              <w:rPr>
                <w:sz w:val="22"/>
                <w:szCs w:val="22"/>
              </w:rPr>
              <w:t>%</w:t>
            </w:r>
          </w:p>
        </w:tc>
      </w:tr>
      <w:tr w:rsidR="00086324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24" w:rsidRPr="00F2793F" w:rsidRDefault="00086324" w:rsidP="00086324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79312A" w:rsidRDefault="0079312A" w:rsidP="00086324">
            <w:pPr>
              <w:jc w:val="center"/>
              <w:rPr>
                <w:sz w:val="22"/>
                <w:szCs w:val="22"/>
              </w:rPr>
            </w:pPr>
            <w:r w:rsidRPr="0079312A">
              <w:rPr>
                <w:sz w:val="22"/>
                <w:szCs w:val="22"/>
              </w:rPr>
              <w:t>146 776,20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79312A" w:rsidRDefault="00D93775" w:rsidP="00086324">
            <w:pPr>
              <w:jc w:val="center"/>
              <w:rPr>
                <w:sz w:val="22"/>
                <w:szCs w:val="22"/>
              </w:rPr>
            </w:pPr>
            <w:r w:rsidRPr="0079312A">
              <w:rPr>
                <w:sz w:val="22"/>
                <w:szCs w:val="22"/>
              </w:rPr>
              <w:t>102 199,9</w:t>
            </w:r>
            <w:r w:rsidR="001606B0" w:rsidRPr="0079312A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79312A" w:rsidRDefault="0079312A" w:rsidP="00086324">
            <w:pPr>
              <w:jc w:val="center"/>
              <w:rPr>
                <w:sz w:val="22"/>
                <w:szCs w:val="22"/>
              </w:rPr>
            </w:pPr>
            <w:r w:rsidRPr="0079312A">
              <w:rPr>
                <w:sz w:val="22"/>
                <w:szCs w:val="22"/>
              </w:rPr>
              <w:t>70</w:t>
            </w:r>
            <w:r w:rsidR="00C51E5F" w:rsidRPr="0079312A">
              <w:rPr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CD370E" w:rsidRDefault="00D93775" w:rsidP="0008632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70 707,0</w:t>
            </w:r>
            <w:r w:rsidR="001606B0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D93775" w:rsidRDefault="001606B0" w:rsidP="0008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51E5F">
              <w:rPr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CD370E" w:rsidRDefault="00D93775" w:rsidP="0008632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70 707,0</w:t>
            </w:r>
            <w:r w:rsidR="001606B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CD370E" w:rsidRDefault="001606B0" w:rsidP="0008632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  <w:r w:rsidR="00C51E5F">
              <w:rPr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54A1D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A1D">
              <w:rPr>
                <w:b/>
                <w:bCs/>
                <w:color w:val="000000"/>
                <w:sz w:val="22"/>
                <w:szCs w:val="22"/>
              </w:rPr>
              <w:t>100 961,65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3D19F0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A1D">
              <w:rPr>
                <w:b/>
                <w:bCs/>
                <w:color w:val="000000"/>
                <w:sz w:val="22"/>
                <w:szCs w:val="22"/>
              </w:rPr>
              <w:t>63 000,79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54A1D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A1D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D07CBC" w:rsidRPr="00D54A1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3D19F0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A1D">
              <w:rPr>
                <w:b/>
                <w:bCs/>
                <w:color w:val="000000"/>
                <w:sz w:val="22"/>
                <w:szCs w:val="22"/>
              </w:rPr>
              <w:t>39 149,78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F2F67" w:rsidRDefault="001606B0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D07CBC" w:rsidRPr="006F2F6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F2F67" w:rsidRDefault="003D19F0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F67">
              <w:rPr>
                <w:b/>
                <w:bCs/>
                <w:color w:val="000000"/>
                <w:sz w:val="22"/>
                <w:szCs w:val="22"/>
              </w:rPr>
              <w:t>39 573,65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F2F67" w:rsidRDefault="001606B0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  <w:r w:rsidR="00D07CBC" w:rsidRPr="006F2F6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54A1D" w:rsidP="00016B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A1D">
              <w:rPr>
                <w:color w:val="000000"/>
                <w:sz w:val="22"/>
                <w:szCs w:val="22"/>
              </w:rPr>
              <w:t>61 695,24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045DCF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45DCF">
              <w:rPr>
                <w:color w:val="000000"/>
                <w:sz w:val="22"/>
                <w:szCs w:val="22"/>
              </w:rPr>
              <w:t>53 816,29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54A1D" w:rsidP="00B71D0A">
            <w:pPr>
              <w:jc w:val="center"/>
              <w:rPr>
                <w:color w:val="000000"/>
                <w:sz w:val="22"/>
                <w:szCs w:val="22"/>
              </w:rPr>
            </w:pPr>
            <w:r w:rsidRPr="00D54A1D">
              <w:rPr>
                <w:color w:val="000000"/>
                <w:sz w:val="22"/>
                <w:szCs w:val="22"/>
              </w:rPr>
              <w:t>87</w:t>
            </w:r>
            <w:r w:rsidR="00D07CBC" w:rsidRPr="00D54A1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8559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54A1D">
              <w:rPr>
                <w:color w:val="000000"/>
                <w:sz w:val="22"/>
                <w:szCs w:val="22"/>
              </w:rPr>
              <w:t>29 965,28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9A72B5" w:rsidRDefault="001606B0" w:rsidP="00896D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D07CBC" w:rsidRPr="009A72B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9A72B5" w:rsidRDefault="00D85592" w:rsidP="003C73C2">
            <w:pPr>
              <w:jc w:val="center"/>
              <w:rPr>
                <w:color w:val="000000"/>
                <w:sz w:val="22"/>
                <w:szCs w:val="22"/>
              </w:rPr>
            </w:pPr>
            <w:r w:rsidRPr="009A72B5">
              <w:rPr>
                <w:color w:val="000000"/>
                <w:sz w:val="22"/>
                <w:szCs w:val="22"/>
              </w:rPr>
              <w:t>30 389,15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9A72B5" w:rsidRDefault="001606B0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  <w:r w:rsidR="00D07CBC" w:rsidRPr="009A72B5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54A1D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54A1D">
              <w:rPr>
                <w:color w:val="000000"/>
                <w:sz w:val="22"/>
                <w:szCs w:val="22"/>
              </w:rPr>
              <w:t>39 266,41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045DCF" w:rsidP="002A0379">
            <w:pPr>
              <w:jc w:val="center"/>
              <w:rPr>
                <w:color w:val="000000"/>
                <w:sz w:val="22"/>
                <w:szCs w:val="22"/>
              </w:rPr>
            </w:pPr>
            <w:r w:rsidRPr="00D54A1D">
              <w:rPr>
                <w:color w:val="000000"/>
                <w:sz w:val="22"/>
                <w:szCs w:val="22"/>
              </w:rPr>
              <w:t>9 184,5</w:t>
            </w:r>
            <w:r w:rsidR="001606B0" w:rsidRPr="00D54A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4A1D" w:rsidRDefault="00D54A1D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D54A1D">
              <w:rPr>
                <w:color w:val="000000"/>
                <w:sz w:val="22"/>
                <w:szCs w:val="22"/>
              </w:rPr>
              <w:t>38</w:t>
            </w:r>
            <w:r w:rsidR="00D07CBC" w:rsidRPr="00D54A1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045DCF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9 184,5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045DC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045DC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045DCF" w:rsidRDefault="00045DC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045DCF">
              <w:rPr>
                <w:color w:val="000000"/>
                <w:sz w:val="22"/>
                <w:szCs w:val="22"/>
              </w:rPr>
              <w:t>9 184,5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045DC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045DC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F2793F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B90AB7" w:rsidP="00B96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AB7">
              <w:rPr>
                <w:b/>
                <w:bCs/>
                <w:color w:val="000000"/>
                <w:sz w:val="22"/>
                <w:szCs w:val="22"/>
              </w:rPr>
              <w:t>7 284,30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F878FB" w:rsidP="00C44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AB7">
              <w:rPr>
                <w:b/>
                <w:bCs/>
                <w:color w:val="000000"/>
                <w:sz w:val="22"/>
                <w:szCs w:val="22"/>
              </w:rPr>
              <w:t>9 027,</w:t>
            </w:r>
            <w:r w:rsidR="00C447F8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B90AB7" w:rsidP="006148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AB7">
              <w:rPr>
                <w:b/>
                <w:bCs/>
                <w:color w:val="000000"/>
                <w:sz w:val="22"/>
                <w:szCs w:val="22"/>
              </w:rPr>
              <w:t>124</w:t>
            </w:r>
            <w:r w:rsidR="00D07CBC" w:rsidRPr="00B90AB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46B08" w:rsidRDefault="003D19F0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B08">
              <w:rPr>
                <w:b/>
                <w:bCs/>
                <w:color w:val="000000"/>
                <w:sz w:val="22"/>
                <w:szCs w:val="22"/>
              </w:rPr>
              <w:t>4 177,97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46B08" w:rsidRDefault="001606B0" w:rsidP="00027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  <w:r w:rsidR="00D07CBC" w:rsidRPr="00C46B0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46B08" w:rsidRDefault="003D19F0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6B08">
              <w:rPr>
                <w:b/>
                <w:bCs/>
                <w:color w:val="000000"/>
                <w:sz w:val="22"/>
                <w:szCs w:val="22"/>
              </w:rPr>
              <w:t>5 877,77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46B08" w:rsidRDefault="001606B0" w:rsidP="00FF1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</w:t>
            </w:r>
            <w:r w:rsidR="00D07CBC" w:rsidRPr="00C46B0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B90AB7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90AB7">
              <w:rPr>
                <w:color w:val="000000"/>
                <w:sz w:val="22"/>
                <w:szCs w:val="22"/>
              </w:rPr>
              <w:t>7 253,80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3B6BE3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90AB7">
              <w:rPr>
                <w:color w:val="000000"/>
                <w:sz w:val="22"/>
                <w:szCs w:val="22"/>
              </w:rPr>
              <w:t>8 995,96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B90AB7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90AB7">
              <w:rPr>
                <w:color w:val="000000"/>
                <w:sz w:val="22"/>
                <w:szCs w:val="22"/>
              </w:rPr>
              <w:t>124</w:t>
            </w:r>
            <w:r w:rsidR="00D07CBC" w:rsidRPr="00B90AB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B6BE3" w:rsidRDefault="003B6BE3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B6BE3">
              <w:rPr>
                <w:color w:val="000000"/>
                <w:sz w:val="22"/>
                <w:szCs w:val="22"/>
              </w:rPr>
              <w:t>4 177,97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B6BE3" w:rsidRDefault="001606B0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D07CBC" w:rsidRPr="003B6B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B6BE3" w:rsidRDefault="003B6BE3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B6BE3">
              <w:rPr>
                <w:color w:val="000000"/>
                <w:sz w:val="22"/>
                <w:szCs w:val="22"/>
              </w:rPr>
              <w:t>5 877,77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B6BE3" w:rsidRDefault="003B6BE3" w:rsidP="00FF1F0C">
            <w:pPr>
              <w:jc w:val="center"/>
              <w:rPr>
                <w:color w:val="000000"/>
                <w:sz w:val="22"/>
                <w:szCs w:val="22"/>
              </w:rPr>
            </w:pPr>
            <w:r w:rsidRPr="003B6BE3">
              <w:rPr>
                <w:color w:val="000000"/>
                <w:sz w:val="22"/>
                <w:szCs w:val="22"/>
              </w:rPr>
              <w:t>141</w:t>
            </w:r>
            <w:r w:rsidR="00D07CBC" w:rsidRPr="003B6BE3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B90AB7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90AB7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FF4C0D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90AB7">
              <w:rPr>
                <w:color w:val="000000"/>
                <w:sz w:val="22"/>
                <w:szCs w:val="22"/>
              </w:rPr>
              <w:t>31,9</w:t>
            </w:r>
            <w:r w:rsidR="001606B0" w:rsidRPr="00B90A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90AB7" w:rsidRDefault="00B90AB7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90AB7">
              <w:rPr>
                <w:color w:val="000000"/>
                <w:sz w:val="22"/>
                <w:szCs w:val="22"/>
              </w:rPr>
              <w:t>105</w:t>
            </w:r>
            <w:r w:rsidR="00D07CBC" w:rsidRPr="00B90AB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4C0D" w:rsidRDefault="00FF4C0D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4C0D">
              <w:rPr>
                <w:color w:val="000000"/>
                <w:sz w:val="22"/>
                <w:szCs w:val="22"/>
              </w:rPr>
              <w:t>31,9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4C0D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4C0D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4C0D" w:rsidRDefault="00FF4C0D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4C0D">
              <w:rPr>
                <w:color w:val="000000"/>
                <w:sz w:val="22"/>
                <w:szCs w:val="22"/>
              </w:rPr>
              <w:t>31,9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4C0D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4C0D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F2793F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>Ревизионная комиссия города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593EF0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EF0">
              <w:rPr>
                <w:b/>
                <w:bCs/>
                <w:color w:val="000000"/>
                <w:sz w:val="22"/>
                <w:szCs w:val="22"/>
              </w:rPr>
              <w:t>323,61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F878FB" w:rsidP="00592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EF0">
              <w:rPr>
                <w:b/>
                <w:bCs/>
                <w:color w:val="000000"/>
                <w:sz w:val="22"/>
                <w:szCs w:val="22"/>
              </w:rPr>
              <w:t>1 375,5</w:t>
            </w:r>
            <w:r w:rsidR="00263306" w:rsidRPr="00593E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593EF0" w:rsidP="00592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EF0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D07CBC" w:rsidRPr="00593EF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263306" w:rsidP="00FA5A43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</w:t>
            </w:r>
            <w:r w:rsidR="001606B0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1606B0" w:rsidP="00FA5A43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="00D07CBC" w:rsidRPr="006F2F6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306">
              <w:rPr>
                <w:b/>
                <w:bCs/>
                <w:color w:val="000000"/>
                <w:sz w:val="22"/>
                <w:szCs w:val="22"/>
              </w:rPr>
              <w:t>1 000,</w:t>
            </w:r>
            <w:r w:rsidR="001606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6330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0270BE" w:rsidP="00263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30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63306" w:rsidRPr="00263306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D07CBC" w:rsidRPr="002633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593EF0" w:rsidP="00B96D72">
            <w:pPr>
              <w:jc w:val="center"/>
              <w:rPr>
                <w:color w:val="000000"/>
                <w:sz w:val="22"/>
                <w:szCs w:val="22"/>
              </w:rPr>
            </w:pPr>
            <w:r w:rsidRPr="00593EF0">
              <w:rPr>
                <w:color w:val="000000"/>
                <w:sz w:val="22"/>
                <w:szCs w:val="22"/>
              </w:rPr>
              <w:t>323,61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3EF0">
              <w:rPr>
                <w:color w:val="000000"/>
                <w:sz w:val="22"/>
                <w:szCs w:val="22"/>
              </w:rPr>
              <w:t>1 375,51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3EF0" w:rsidRDefault="00593EF0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3EF0">
              <w:rPr>
                <w:color w:val="000000"/>
                <w:sz w:val="22"/>
                <w:szCs w:val="22"/>
              </w:rPr>
              <w:t>425</w:t>
            </w:r>
            <w:r w:rsidR="00D07CBC" w:rsidRPr="00593EF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263306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1606B0" w:rsidP="00027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="00D07CBC" w:rsidRPr="0026330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1 000,</w:t>
            </w:r>
            <w:r w:rsidR="001606B0">
              <w:rPr>
                <w:color w:val="000000"/>
                <w:sz w:val="22"/>
                <w:szCs w:val="22"/>
              </w:rPr>
              <w:t>0</w:t>
            </w:r>
            <w:r w:rsidRPr="0026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0270BE" w:rsidP="00263306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1</w:t>
            </w:r>
            <w:r w:rsidR="00263306" w:rsidRPr="00263306">
              <w:rPr>
                <w:color w:val="000000"/>
                <w:sz w:val="22"/>
                <w:szCs w:val="22"/>
              </w:rPr>
              <w:t>00</w:t>
            </w:r>
            <w:r w:rsidR="00D07CBC" w:rsidRPr="00263306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0,0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0,</w:t>
            </w:r>
            <w:r w:rsidR="002E4A63" w:rsidRPr="00263306">
              <w:rPr>
                <w:color w:val="000000"/>
                <w:sz w:val="22"/>
                <w:szCs w:val="22"/>
              </w:rPr>
              <w:t>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0</w:t>
            </w:r>
            <w:r w:rsidR="005921E9" w:rsidRPr="00263306">
              <w:rPr>
                <w:color w:val="000000"/>
                <w:sz w:val="22"/>
                <w:szCs w:val="22"/>
              </w:rPr>
              <w:t>,</w:t>
            </w:r>
            <w:r w:rsidR="002E4A63" w:rsidRPr="00263306">
              <w:rPr>
                <w:color w:val="000000"/>
                <w:sz w:val="22"/>
                <w:szCs w:val="22"/>
              </w:rPr>
              <w:t>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5921E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0,</w:t>
            </w:r>
            <w:r w:rsidR="002E4A63" w:rsidRPr="00263306">
              <w:rPr>
                <w:color w:val="000000"/>
                <w:sz w:val="22"/>
                <w:szCs w:val="22"/>
              </w:rPr>
              <w:t>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633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714879" w:rsidP="00B96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4879">
              <w:rPr>
                <w:b/>
                <w:bCs/>
                <w:color w:val="000000"/>
                <w:sz w:val="22"/>
                <w:szCs w:val="22"/>
              </w:rPr>
              <w:t>118 649,34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F878FB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4879">
              <w:rPr>
                <w:b/>
                <w:bCs/>
                <w:color w:val="000000"/>
                <w:sz w:val="22"/>
                <w:szCs w:val="22"/>
              </w:rPr>
              <w:t>119 506,8</w:t>
            </w:r>
            <w:r w:rsidR="00263306" w:rsidRPr="0071487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714879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4879">
              <w:rPr>
                <w:b/>
                <w:bCs/>
                <w:color w:val="000000"/>
                <w:sz w:val="22"/>
                <w:szCs w:val="22"/>
              </w:rPr>
              <w:t>101</w:t>
            </w:r>
            <w:r w:rsidR="00D07CBC" w:rsidRPr="00714879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A35E1D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73 830,10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1606B0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D07CBC" w:rsidRPr="002633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263306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306">
              <w:rPr>
                <w:b/>
                <w:bCs/>
                <w:color w:val="000000"/>
                <w:sz w:val="22"/>
                <w:szCs w:val="22"/>
              </w:rPr>
              <w:t>73 767,9</w:t>
            </w:r>
            <w:r w:rsidR="00A35E1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63306" w:rsidRDefault="001606B0" w:rsidP="00263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D07CBC" w:rsidRPr="002633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ED4EE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714879" w:rsidP="00ED4EE5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29 888,0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21697A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28 095,25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71487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94</w:t>
            </w:r>
            <w:r w:rsidR="00D07CBC" w:rsidRPr="0071487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21697A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13 907,7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1697A" w:rsidRDefault="0021697A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1697A">
              <w:rPr>
                <w:color w:val="000000"/>
                <w:sz w:val="22"/>
                <w:szCs w:val="22"/>
              </w:rPr>
              <w:t>49,5</w:t>
            </w:r>
            <w:r w:rsidR="00D07CBC" w:rsidRPr="002169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1697A" w:rsidRDefault="0021697A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1697A">
              <w:rPr>
                <w:color w:val="000000"/>
                <w:sz w:val="22"/>
                <w:szCs w:val="22"/>
              </w:rPr>
              <w:t>13 845,5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1697A" w:rsidRDefault="001606B0" w:rsidP="00027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D07CBC" w:rsidRPr="0021697A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714879" w:rsidP="00ED4EE5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88 771,34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21697A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91 411,6</w:t>
            </w:r>
            <w:r w:rsidR="001606B0" w:rsidRPr="007148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14879" w:rsidRDefault="00714879" w:rsidP="00EC2B8F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103</w:t>
            </w:r>
            <w:r w:rsidR="00D07CBC" w:rsidRPr="0071487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21697A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59 922,4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1697A" w:rsidRDefault="001606B0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D07CBC" w:rsidRPr="002169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1697A" w:rsidRDefault="0021697A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1697A">
              <w:rPr>
                <w:color w:val="000000"/>
                <w:sz w:val="22"/>
                <w:szCs w:val="22"/>
              </w:rPr>
              <w:t>59 922,4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21697A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21697A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E4868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868" w:rsidRPr="00F2793F" w:rsidRDefault="006E4868" w:rsidP="006E4868">
            <w:pPr>
              <w:jc w:val="both"/>
              <w:rPr>
                <w:b/>
              </w:rPr>
            </w:pPr>
            <w:r w:rsidRPr="00F2793F">
              <w:rPr>
                <w:b/>
              </w:rPr>
              <w:t xml:space="preserve">МКОУ ДО </w:t>
            </w:r>
            <w:r w:rsidR="00C447F8">
              <w:rPr>
                <w:b/>
              </w:rPr>
              <w:t>«</w:t>
            </w:r>
            <w:r w:rsidRPr="00F2793F">
              <w:rPr>
                <w:b/>
              </w:rPr>
              <w:t>ДШИ</w:t>
            </w:r>
            <w:r w:rsidR="00C447F8">
              <w:rPr>
                <w:b/>
              </w:rPr>
              <w:t>»</w:t>
            </w:r>
            <w:r w:rsidRPr="00F2793F">
              <w:rPr>
                <w:b/>
              </w:rPr>
              <w:t xml:space="preserve"> г.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714879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4879">
              <w:rPr>
                <w:b/>
                <w:bCs/>
                <w:color w:val="000000"/>
                <w:sz w:val="22"/>
                <w:szCs w:val="22"/>
              </w:rPr>
              <w:t>4 514,65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9D13CF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4879">
              <w:rPr>
                <w:b/>
                <w:bCs/>
                <w:color w:val="000000"/>
                <w:sz w:val="22"/>
                <w:szCs w:val="22"/>
              </w:rPr>
              <w:t>5 538,07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714879" w:rsidP="007148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4879">
              <w:rPr>
                <w:b/>
                <w:bCs/>
                <w:color w:val="000000"/>
                <w:sz w:val="22"/>
                <w:szCs w:val="22"/>
              </w:rPr>
              <w:t>123</w:t>
            </w:r>
            <w:r w:rsidR="006E4868" w:rsidRPr="00714879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9D13CF" w:rsidRDefault="009D13CF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3CF">
              <w:rPr>
                <w:b/>
                <w:bCs/>
                <w:color w:val="000000"/>
                <w:sz w:val="22"/>
                <w:szCs w:val="22"/>
              </w:rPr>
              <w:t>2 387,82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9D13CF" w:rsidRDefault="009D13CF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E4868" w:rsidRPr="009D13CF">
              <w:rPr>
                <w:b/>
                <w:bCs/>
                <w:color w:val="000000"/>
                <w:sz w:val="22"/>
                <w:szCs w:val="22"/>
              </w:rPr>
              <w:t>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9D13CF" w:rsidRDefault="009D13CF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3CF">
              <w:rPr>
                <w:b/>
                <w:bCs/>
                <w:color w:val="000000"/>
                <w:sz w:val="22"/>
                <w:szCs w:val="22"/>
              </w:rPr>
              <w:t>2 377,03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9D13CF" w:rsidRDefault="001606B0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6E4868" w:rsidRPr="009D13C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E4868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8" w:rsidRPr="00F2793F" w:rsidRDefault="006E4868" w:rsidP="006E4868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CD370E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E4868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8" w:rsidRPr="00F2793F" w:rsidRDefault="006E4868" w:rsidP="006E4868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714879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4 481,55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 xml:space="preserve"> </w:t>
            </w:r>
            <w:r w:rsidR="00080665" w:rsidRPr="00714879">
              <w:rPr>
                <w:color w:val="000000"/>
                <w:sz w:val="22"/>
                <w:szCs w:val="22"/>
              </w:rPr>
              <w:t>5 538,07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714879" w:rsidP="00B71D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  <w:r w:rsidR="006E4868" w:rsidRPr="0071487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080665">
              <w:rPr>
                <w:color w:val="000000"/>
                <w:sz w:val="22"/>
                <w:szCs w:val="22"/>
              </w:rPr>
              <w:t>2 387,82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  <w:r w:rsidR="006E4868" w:rsidRPr="000806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080665">
              <w:rPr>
                <w:color w:val="000000"/>
                <w:sz w:val="22"/>
                <w:szCs w:val="22"/>
              </w:rPr>
              <w:t>2 377,03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1606B0" w:rsidP="006E4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6E4868" w:rsidRPr="00080665">
              <w:rPr>
                <w:color w:val="000000"/>
                <w:sz w:val="22"/>
                <w:szCs w:val="22"/>
              </w:rPr>
              <w:t>%</w:t>
            </w:r>
          </w:p>
        </w:tc>
      </w:tr>
      <w:tr w:rsidR="006E4868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8" w:rsidRPr="00F2793F" w:rsidRDefault="006E4868" w:rsidP="006E4868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lastRenderedPageBreak/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714879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33,10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0,0</w:t>
            </w:r>
            <w:r w:rsidR="001606B0" w:rsidRPr="007148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714879" w:rsidRDefault="00714879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71487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080665">
              <w:rPr>
                <w:color w:val="000000"/>
                <w:sz w:val="22"/>
                <w:szCs w:val="22"/>
              </w:rPr>
              <w:t>0,0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0806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080665">
              <w:rPr>
                <w:color w:val="000000"/>
                <w:sz w:val="22"/>
                <w:szCs w:val="22"/>
              </w:rPr>
              <w:t>0,0</w:t>
            </w:r>
            <w:r w:rsidR="00160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080665" w:rsidRDefault="00080665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080665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 xml:space="preserve">МУ </w:t>
            </w:r>
            <w:r w:rsidR="00C447F8">
              <w:rPr>
                <w:b/>
                <w:color w:val="000000"/>
                <w:sz w:val="22"/>
                <w:szCs w:val="22"/>
              </w:rPr>
              <w:t>«</w:t>
            </w:r>
            <w:r w:rsidRPr="00F2793F">
              <w:rPr>
                <w:b/>
                <w:color w:val="000000"/>
                <w:sz w:val="22"/>
                <w:szCs w:val="22"/>
              </w:rPr>
              <w:t>Кедровская централизованная библиотечная система</w:t>
            </w:r>
            <w:r w:rsidR="00C447F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82578" w:rsidRDefault="00B8257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578">
              <w:rPr>
                <w:b/>
                <w:bCs/>
                <w:color w:val="000000"/>
                <w:sz w:val="22"/>
                <w:szCs w:val="22"/>
              </w:rPr>
              <w:t>6 997,46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82578" w:rsidRDefault="00F878FB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578">
              <w:rPr>
                <w:b/>
                <w:bCs/>
                <w:color w:val="000000"/>
                <w:sz w:val="22"/>
                <w:szCs w:val="22"/>
              </w:rPr>
              <w:t>3 352,6</w:t>
            </w:r>
            <w:r w:rsidR="00541421" w:rsidRPr="00B8257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82578" w:rsidRDefault="00B8257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578"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D07CBC" w:rsidRPr="00B8257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D15E0" w:rsidRDefault="00541421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5E0">
              <w:rPr>
                <w:b/>
                <w:bCs/>
                <w:color w:val="000000"/>
                <w:sz w:val="22"/>
                <w:szCs w:val="22"/>
              </w:rPr>
              <w:t>1 703,44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D15E0" w:rsidRDefault="001606B0" w:rsidP="00CA1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  <w:r w:rsidR="00D07CBC" w:rsidRPr="004D15E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D15E0" w:rsidRDefault="00541421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5E0">
              <w:rPr>
                <w:b/>
                <w:bCs/>
                <w:color w:val="000000"/>
                <w:sz w:val="22"/>
                <w:szCs w:val="22"/>
              </w:rPr>
              <w:t>1 695,74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D15E0" w:rsidRDefault="001606B0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D07CBC" w:rsidRPr="004D15E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03DD1" w:rsidRDefault="00603DD1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03DD1">
              <w:rPr>
                <w:color w:val="000000"/>
                <w:sz w:val="22"/>
                <w:szCs w:val="22"/>
              </w:rPr>
              <w:t>3 306,20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03DD1" w:rsidRDefault="00EF0B5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03DD1">
              <w:rPr>
                <w:color w:val="000000"/>
                <w:sz w:val="22"/>
                <w:szCs w:val="22"/>
              </w:rPr>
              <w:t>3 348,93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03DD1" w:rsidRDefault="00603DD1" w:rsidP="00B71D0A">
            <w:pPr>
              <w:jc w:val="center"/>
              <w:rPr>
                <w:color w:val="000000"/>
                <w:sz w:val="22"/>
                <w:szCs w:val="22"/>
              </w:rPr>
            </w:pPr>
            <w:r w:rsidRPr="00603DD1">
              <w:rPr>
                <w:color w:val="000000"/>
                <w:sz w:val="22"/>
                <w:szCs w:val="22"/>
              </w:rPr>
              <w:t>101</w:t>
            </w:r>
            <w:r w:rsidR="00D07CBC" w:rsidRPr="00603D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03DD1" w:rsidRDefault="009D2F80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03DD1">
              <w:rPr>
                <w:color w:val="000000"/>
                <w:sz w:val="22"/>
                <w:szCs w:val="22"/>
              </w:rPr>
              <w:t>1 703,44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9D2F80" w:rsidRDefault="009D2F80" w:rsidP="00CA1E25">
            <w:pPr>
              <w:jc w:val="center"/>
              <w:rPr>
                <w:color w:val="000000"/>
                <w:sz w:val="22"/>
                <w:szCs w:val="22"/>
              </w:rPr>
            </w:pPr>
            <w:r w:rsidRPr="009D2F80">
              <w:rPr>
                <w:color w:val="000000"/>
                <w:sz w:val="22"/>
                <w:szCs w:val="22"/>
              </w:rPr>
              <w:t>51</w:t>
            </w:r>
            <w:r w:rsidR="00D07CBC" w:rsidRPr="009D2F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9D2F80" w:rsidRDefault="009D2F80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9D2F80">
              <w:rPr>
                <w:color w:val="000000"/>
                <w:sz w:val="22"/>
                <w:szCs w:val="22"/>
              </w:rPr>
              <w:t>1 695,74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9D2F80" w:rsidRDefault="009D2F80" w:rsidP="009D2F80">
            <w:pPr>
              <w:jc w:val="center"/>
              <w:rPr>
                <w:color w:val="000000"/>
                <w:sz w:val="22"/>
                <w:szCs w:val="22"/>
              </w:rPr>
            </w:pPr>
            <w:r w:rsidRPr="009D2F80">
              <w:rPr>
                <w:color w:val="000000"/>
                <w:sz w:val="22"/>
                <w:szCs w:val="22"/>
              </w:rPr>
              <w:t>100</w:t>
            </w:r>
            <w:r w:rsidR="00D07CBC" w:rsidRPr="009D2F80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0B34" w:rsidRDefault="00C20B34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0B34">
              <w:rPr>
                <w:color w:val="000000"/>
                <w:sz w:val="22"/>
                <w:szCs w:val="22"/>
              </w:rPr>
              <w:t>3 691,26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0B34" w:rsidRDefault="001606B0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0B34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0B34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0B34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1606B0" w:rsidRDefault="001606B0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1606B0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160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1606B0" w:rsidRDefault="001606B0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1606B0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160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 xml:space="preserve">МУ </w:t>
            </w:r>
            <w:r w:rsidR="00C447F8">
              <w:rPr>
                <w:b/>
                <w:color w:val="000000"/>
                <w:sz w:val="22"/>
                <w:szCs w:val="22"/>
              </w:rPr>
              <w:t>«</w:t>
            </w:r>
            <w:r w:rsidRPr="00F2793F">
              <w:rPr>
                <w:b/>
                <w:color w:val="000000"/>
                <w:sz w:val="22"/>
                <w:szCs w:val="22"/>
              </w:rPr>
              <w:t>Культура</w:t>
            </w:r>
            <w:r w:rsidR="00C447F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1DB6" w:rsidRDefault="00D51DB6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DB6">
              <w:rPr>
                <w:b/>
                <w:bCs/>
                <w:color w:val="000000"/>
                <w:sz w:val="22"/>
                <w:szCs w:val="22"/>
              </w:rPr>
              <w:t>31 526,52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1DB6" w:rsidRDefault="00F878FB" w:rsidP="00FE3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DB6">
              <w:rPr>
                <w:b/>
                <w:bCs/>
                <w:color w:val="000000"/>
                <w:sz w:val="22"/>
                <w:szCs w:val="22"/>
              </w:rPr>
              <w:t>15 826,8</w:t>
            </w:r>
            <w:r w:rsidR="00FE36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1DB6" w:rsidRDefault="006148F7" w:rsidP="00526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DB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51DB6" w:rsidRPr="00D51DB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07CBC" w:rsidRPr="00D51DB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D51DB6" w:rsidRDefault="00541421" w:rsidP="00FE3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DB6">
              <w:rPr>
                <w:b/>
                <w:bCs/>
                <w:color w:val="000000"/>
                <w:sz w:val="22"/>
                <w:szCs w:val="22"/>
              </w:rPr>
              <w:t>8 968,9</w:t>
            </w:r>
            <w:r w:rsidR="00FE365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41421" w:rsidRDefault="001606B0" w:rsidP="00A36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  <w:r w:rsidR="00D07CBC" w:rsidRPr="0054142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41421" w:rsidRDefault="00541421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421">
              <w:rPr>
                <w:b/>
                <w:bCs/>
                <w:color w:val="000000"/>
                <w:sz w:val="22"/>
                <w:szCs w:val="22"/>
              </w:rPr>
              <w:t>8 935,4</w:t>
            </w:r>
            <w:r w:rsidR="001606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41421" w:rsidRDefault="001606B0" w:rsidP="00F47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D07CBC" w:rsidRPr="0054142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60305" w:rsidRDefault="0076030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760305">
              <w:rPr>
                <w:color w:val="000000"/>
                <w:sz w:val="22"/>
                <w:szCs w:val="22"/>
              </w:rPr>
              <w:t>17 542,92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60305" w:rsidRDefault="00394269" w:rsidP="00FE3651">
            <w:pPr>
              <w:jc w:val="center"/>
              <w:rPr>
                <w:color w:val="000000"/>
                <w:sz w:val="22"/>
                <w:szCs w:val="22"/>
              </w:rPr>
            </w:pPr>
            <w:r w:rsidRPr="00760305">
              <w:rPr>
                <w:color w:val="000000"/>
                <w:sz w:val="22"/>
                <w:szCs w:val="22"/>
              </w:rPr>
              <w:t>14 258,6</w:t>
            </w:r>
            <w:r w:rsidR="00FE36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60305" w:rsidRDefault="00760305" w:rsidP="00B71D0A">
            <w:pPr>
              <w:jc w:val="center"/>
              <w:rPr>
                <w:color w:val="000000"/>
                <w:sz w:val="22"/>
                <w:szCs w:val="22"/>
              </w:rPr>
            </w:pPr>
            <w:r w:rsidRPr="00760305">
              <w:rPr>
                <w:color w:val="000000"/>
                <w:sz w:val="22"/>
                <w:szCs w:val="22"/>
              </w:rPr>
              <w:t>81</w:t>
            </w:r>
            <w:r w:rsidR="00D07CBC" w:rsidRPr="007603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760305" w:rsidRDefault="00394269" w:rsidP="00FE3651">
            <w:pPr>
              <w:jc w:val="center"/>
              <w:rPr>
                <w:color w:val="000000"/>
                <w:sz w:val="22"/>
                <w:szCs w:val="22"/>
              </w:rPr>
            </w:pPr>
            <w:r w:rsidRPr="00760305">
              <w:rPr>
                <w:color w:val="000000"/>
                <w:sz w:val="22"/>
                <w:szCs w:val="22"/>
              </w:rPr>
              <w:t>7 400,7</w:t>
            </w:r>
            <w:r w:rsidR="00FE36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94269" w:rsidRDefault="0039426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94269">
              <w:rPr>
                <w:color w:val="000000"/>
                <w:sz w:val="22"/>
                <w:szCs w:val="22"/>
              </w:rPr>
              <w:t>52</w:t>
            </w:r>
            <w:r w:rsidR="00A3693B" w:rsidRPr="003942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394269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4269">
              <w:rPr>
                <w:color w:val="000000"/>
                <w:sz w:val="22"/>
                <w:szCs w:val="22"/>
              </w:rPr>
              <w:t>7 367,20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94269" w:rsidRDefault="00A3693B" w:rsidP="00394269">
            <w:pPr>
              <w:jc w:val="center"/>
              <w:rPr>
                <w:color w:val="000000"/>
                <w:sz w:val="22"/>
                <w:szCs w:val="22"/>
              </w:rPr>
            </w:pPr>
            <w:r w:rsidRPr="00394269">
              <w:rPr>
                <w:color w:val="000000"/>
                <w:sz w:val="22"/>
                <w:szCs w:val="22"/>
              </w:rPr>
              <w:t>10</w:t>
            </w:r>
            <w:r w:rsidR="00394269" w:rsidRPr="00394269">
              <w:rPr>
                <w:color w:val="000000"/>
                <w:sz w:val="22"/>
                <w:szCs w:val="22"/>
              </w:rPr>
              <w:t>0</w:t>
            </w:r>
            <w:r w:rsidR="00D07CBC" w:rsidRPr="00394269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F2793F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016F" w:rsidRDefault="00ED016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13 983,60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016F" w:rsidRDefault="0039426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1 568,20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016F" w:rsidRDefault="00ED016F" w:rsidP="006148F7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11</w:t>
            </w:r>
            <w:r w:rsidR="00D07CBC" w:rsidRPr="00ED01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016F" w:rsidRDefault="0039426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1 568,20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94269" w:rsidRDefault="0039426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94269">
              <w:rPr>
                <w:color w:val="000000"/>
                <w:sz w:val="22"/>
                <w:szCs w:val="22"/>
              </w:rPr>
              <w:t>100</w:t>
            </w:r>
            <w:r w:rsidR="00D07CBC" w:rsidRPr="003942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D370E" w:rsidRDefault="00394269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4269">
              <w:rPr>
                <w:color w:val="000000"/>
                <w:sz w:val="22"/>
                <w:szCs w:val="22"/>
              </w:rPr>
              <w:t>1 568,20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94269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94269">
              <w:rPr>
                <w:color w:val="000000"/>
                <w:sz w:val="22"/>
                <w:szCs w:val="22"/>
              </w:rPr>
              <w:t>100</w:t>
            </w:r>
            <w:r w:rsidR="00D07CBC" w:rsidRPr="00394269">
              <w:rPr>
                <w:color w:val="000000"/>
                <w:sz w:val="22"/>
                <w:szCs w:val="22"/>
              </w:rPr>
              <w:t>%</w:t>
            </w:r>
          </w:p>
        </w:tc>
      </w:tr>
      <w:tr w:rsidR="0022730F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0F" w:rsidRPr="00F2793F" w:rsidRDefault="0022730F" w:rsidP="002273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2793F">
              <w:rPr>
                <w:b/>
                <w:color w:val="000000"/>
                <w:sz w:val="22"/>
                <w:szCs w:val="22"/>
              </w:rPr>
              <w:t xml:space="preserve">МУ </w:t>
            </w:r>
            <w:r w:rsidR="00C447F8">
              <w:rPr>
                <w:b/>
                <w:color w:val="000000"/>
                <w:sz w:val="22"/>
                <w:szCs w:val="22"/>
              </w:rPr>
              <w:t>«</w:t>
            </w:r>
            <w:r w:rsidRPr="00F2793F">
              <w:rPr>
                <w:b/>
                <w:color w:val="000000"/>
                <w:sz w:val="22"/>
                <w:szCs w:val="22"/>
              </w:rPr>
              <w:t>Централизованная бухгалтерия</w:t>
            </w:r>
            <w:r w:rsidR="00C447F8">
              <w:rPr>
                <w:b/>
                <w:color w:val="000000"/>
                <w:sz w:val="22"/>
                <w:szCs w:val="22"/>
              </w:rPr>
              <w:t>»</w:t>
            </w:r>
            <w:r w:rsidRPr="00F2793F">
              <w:rPr>
                <w:b/>
                <w:color w:val="000000"/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ED016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16F">
              <w:rPr>
                <w:b/>
                <w:bCs/>
                <w:color w:val="000000"/>
                <w:sz w:val="22"/>
                <w:szCs w:val="22"/>
              </w:rPr>
              <w:t>7 457,77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F878FB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16F">
              <w:rPr>
                <w:b/>
                <w:bCs/>
                <w:color w:val="000000"/>
                <w:sz w:val="22"/>
                <w:szCs w:val="22"/>
              </w:rPr>
              <w:t>8 031,4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ED016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16F"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22730F" w:rsidRPr="00ED016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F878FB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16F">
              <w:rPr>
                <w:b/>
                <w:bCs/>
                <w:color w:val="000000"/>
                <w:sz w:val="22"/>
                <w:szCs w:val="22"/>
              </w:rPr>
              <w:t>3 955,72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D71BAA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22730F" w:rsidRPr="00F878F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F878FB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8FB">
              <w:rPr>
                <w:b/>
                <w:bCs/>
                <w:color w:val="000000"/>
                <w:sz w:val="22"/>
                <w:szCs w:val="22"/>
              </w:rPr>
              <w:t>3 937,85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D71BAA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22730F" w:rsidRPr="00F878F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2730F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0F" w:rsidRPr="00F2793F" w:rsidRDefault="0022730F" w:rsidP="0022730F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730F" w:rsidRPr="00CD370E" w:rsidTr="00F2793F">
        <w:trPr>
          <w:trHeight w:val="2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0F" w:rsidRPr="00F2793F" w:rsidRDefault="0022730F" w:rsidP="0022730F">
            <w:pPr>
              <w:jc w:val="both"/>
              <w:rPr>
                <w:color w:val="000000"/>
                <w:sz w:val="22"/>
                <w:szCs w:val="22"/>
              </w:rPr>
            </w:pPr>
            <w:r w:rsidRPr="00F2793F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ED016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7 457,77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F878FB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8 031,4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ED016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108</w:t>
            </w:r>
            <w:r w:rsidR="0022730F" w:rsidRPr="00ED01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016F" w:rsidRDefault="00F878FB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D016F">
              <w:rPr>
                <w:color w:val="000000"/>
                <w:sz w:val="22"/>
                <w:szCs w:val="22"/>
              </w:rPr>
              <w:t>3 955,72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D71BAA" w:rsidP="00227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22730F" w:rsidRPr="00F878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F878FB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F878FB">
              <w:rPr>
                <w:color w:val="000000"/>
                <w:sz w:val="22"/>
                <w:szCs w:val="22"/>
              </w:rPr>
              <w:t>3 937,85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F878FB" w:rsidRDefault="00D71BAA" w:rsidP="00D71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F878FB">
              <w:rPr>
                <w:color w:val="000000"/>
                <w:sz w:val="22"/>
                <w:szCs w:val="22"/>
              </w:rPr>
              <w:t xml:space="preserve"> </w:t>
            </w:r>
            <w:r w:rsidR="0022730F" w:rsidRPr="00F878FB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DB050B" w:rsidRPr="00CD370E" w:rsidRDefault="00DB050B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  <w:rPr>
          <w:highlight w:val="yellow"/>
        </w:rPr>
      </w:pPr>
    </w:p>
    <w:p w:rsidR="00074648" w:rsidRPr="00F2793F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 w:rsidRPr="00F2793F">
        <w:t xml:space="preserve">Расходы бюджета за счет </w:t>
      </w:r>
      <w:r w:rsidRPr="00F2793F">
        <w:rPr>
          <w:iCs/>
        </w:rPr>
        <w:t>средств областного бюджета</w:t>
      </w:r>
      <w:r w:rsidR="007C28F0" w:rsidRPr="00F2793F">
        <w:t xml:space="preserve"> запланированы</w:t>
      </w:r>
      <w:r w:rsidRPr="00F2793F">
        <w:t xml:space="preserve"> в объемах межбюджетных трансфертов из областного бюджета, предусмотренных проектом закона То</w:t>
      </w:r>
      <w:r w:rsidR="007C28F0" w:rsidRPr="00F2793F">
        <w:t>м</w:t>
      </w:r>
      <w:r w:rsidRPr="00F2793F">
        <w:t>ской области об областном бюджете на 20</w:t>
      </w:r>
      <w:r w:rsidR="00D1398A" w:rsidRPr="00F2793F">
        <w:t>2</w:t>
      </w:r>
      <w:r w:rsidR="00F2793F" w:rsidRPr="00F2793F">
        <w:t>4</w:t>
      </w:r>
      <w:r w:rsidRPr="00F2793F">
        <w:t>-20</w:t>
      </w:r>
      <w:r w:rsidR="00204199" w:rsidRPr="00F2793F">
        <w:t>2</w:t>
      </w:r>
      <w:r w:rsidR="00F2793F" w:rsidRPr="00F2793F">
        <w:t>6</w:t>
      </w:r>
      <w:r w:rsidRPr="00F2793F">
        <w:t xml:space="preserve"> годы в 1 чтении. </w:t>
      </w:r>
    </w:p>
    <w:p w:rsidR="00074648" w:rsidRPr="00CD370E" w:rsidRDefault="00074648" w:rsidP="00074648">
      <w:pPr>
        <w:ind w:firstLine="540"/>
        <w:jc w:val="both"/>
        <w:rPr>
          <w:highlight w:val="yellow"/>
        </w:rPr>
      </w:pPr>
    </w:p>
    <w:p w:rsidR="00074648" w:rsidRPr="00F2793F" w:rsidRDefault="00074648" w:rsidP="00074648">
      <w:pPr>
        <w:ind w:firstLine="540"/>
        <w:jc w:val="both"/>
      </w:pPr>
      <w:r w:rsidRPr="00F2793F">
        <w:t xml:space="preserve">Перечень муниципальных программ, </w:t>
      </w:r>
      <w:r w:rsidR="009B2634" w:rsidRPr="00F2793F">
        <w:rPr>
          <w:bCs/>
        </w:rPr>
        <w:t>реализуемых</w:t>
      </w:r>
      <w:r w:rsidRPr="00F2793F">
        <w:rPr>
          <w:bCs/>
        </w:rPr>
        <w:t xml:space="preserve"> на территории муниципального образования </w:t>
      </w:r>
      <w:r w:rsidR="00C447F8">
        <w:rPr>
          <w:bCs/>
        </w:rPr>
        <w:t>«</w:t>
      </w:r>
      <w:r w:rsidRPr="00F2793F">
        <w:rPr>
          <w:bCs/>
        </w:rPr>
        <w:t>Город Кедровый</w:t>
      </w:r>
      <w:r w:rsidR="00C447F8">
        <w:rPr>
          <w:bCs/>
        </w:rPr>
        <w:t>»</w:t>
      </w:r>
      <w:r w:rsidRPr="00F2793F">
        <w:rPr>
          <w:bCs/>
        </w:rPr>
        <w:t xml:space="preserve"> утвержден </w:t>
      </w:r>
      <w:r w:rsidR="009D64EA" w:rsidRPr="00F2793F">
        <w:rPr>
          <w:bCs/>
        </w:rPr>
        <w:t>распоряжением Администрации от 01.09.2020 №</w:t>
      </w:r>
      <w:r w:rsidR="00BC2AF7" w:rsidRPr="00F2793F">
        <w:rPr>
          <w:bCs/>
        </w:rPr>
        <w:t xml:space="preserve"> </w:t>
      </w:r>
      <w:r w:rsidR="009D64EA" w:rsidRPr="00F2793F">
        <w:rPr>
          <w:bCs/>
        </w:rPr>
        <w:t xml:space="preserve">241 </w:t>
      </w:r>
      <w:r w:rsidR="00C447F8">
        <w:rPr>
          <w:bCs/>
        </w:rPr>
        <w:t>«</w:t>
      </w:r>
      <w:r w:rsidR="009D64EA" w:rsidRPr="00F2793F">
        <w:rPr>
          <w:bCs/>
        </w:rPr>
        <w:t xml:space="preserve">Об утверждении перечня муниципальных программ муниципального образования </w:t>
      </w:r>
      <w:r w:rsidR="00C447F8">
        <w:rPr>
          <w:bCs/>
        </w:rPr>
        <w:t>«</w:t>
      </w:r>
      <w:r w:rsidR="009D64EA" w:rsidRPr="00F2793F">
        <w:rPr>
          <w:bCs/>
        </w:rPr>
        <w:t>Город Кедровый</w:t>
      </w:r>
      <w:r w:rsidR="00C447F8">
        <w:rPr>
          <w:bCs/>
        </w:rPr>
        <w:t>»</w:t>
      </w:r>
      <w:r w:rsidR="009D64EA" w:rsidRPr="00F2793F">
        <w:rPr>
          <w:bCs/>
        </w:rPr>
        <w:t>.</w:t>
      </w:r>
    </w:p>
    <w:p w:rsidR="00074648" w:rsidRPr="00F2793F" w:rsidRDefault="00074648" w:rsidP="00074648">
      <w:pPr>
        <w:pStyle w:val="a3"/>
        <w:spacing w:after="0"/>
        <w:ind w:firstLine="425"/>
        <w:jc w:val="center"/>
        <w:rPr>
          <w:sz w:val="24"/>
          <w:szCs w:val="24"/>
        </w:rPr>
      </w:pPr>
      <w:r w:rsidRPr="00F2793F">
        <w:rPr>
          <w:sz w:val="24"/>
          <w:szCs w:val="24"/>
        </w:rPr>
        <w:t>Перечень муниципальных программ</w:t>
      </w:r>
      <w:r w:rsidR="009D64EA" w:rsidRPr="00F2793F">
        <w:rPr>
          <w:sz w:val="24"/>
          <w:szCs w:val="24"/>
        </w:rPr>
        <w:t xml:space="preserve"> и объемы их финансирования </w:t>
      </w:r>
    </w:p>
    <w:p w:rsidR="009D64EA" w:rsidRPr="00F2793F" w:rsidRDefault="009D64EA" w:rsidP="009D64EA">
      <w:pPr>
        <w:pStyle w:val="a3"/>
        <w:spacing w:after="0"/>
        <w:ind w:firstLine="425"/>
        <w:jc w:val="right"/>
        <w:rPr>
          <w:sz w:val="24"/>
          <w:szCs w:val="24"/>
        </w:rPr>
      </w:pPr>
      <w:r w:rsidRPr="00F2793F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507"/>
        <w:gridCol w:w="476"/>
        <w:gridCol w:w="882"/>
        <w:gridCol w:w="1044"/>
        <w:gridCol w:w="821"/>
        <w:gridCol w:w="1044"/>
        <w:gridCol w:w="821"/>
        <w:gridCol w:w="1044"/>
      </w:tblGrid>
      <w:tr w:rsidR="009D64EA" w:rsidRPr="00CD370E" w:rsidTr="0055560D">
        <w:trPr>
          <w:trHeight w:val="20"/>
        </w:trPr>
        <w:tc>
          <w:tcPr>
            <w:tcW w:w="157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" w:type="pct"/>
            <w:vMerge w:val="restart"/>
            <w:vAlign w:val="center"/>
          </w:tcPr>
          <w:p w:rsidR="009D64EA" w:rsidRPr="00F2793F" w:rsidRDefault="009D64EA" w:rsidP="00AD4FE7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№ МП</w:t>
            </w:r>
          </w:p>
        </w:tc>
        <w:tc>
          <w:tcPr>
            <w:tcW w:w="247" w:type="pct"/>
            <w:vMerge w:val="restart"/>
            <w:vAlign w:val="center"/>
          </w:tcPr>
          <w:p w:rsidR="009D64EA" w:rsidRPr="00F2793F" w:rsidRDefault="009D64EA" w:rsidP="00AD4FE7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№ ПП</w:t>
            </w:r>
          </w:p>
        </w:tc>
        <w:tc>
          <w:tcPr>
            <w:tcW w:w="969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C27BD6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202</w:t>
            </w:r>
            <w:r w:rsidR="00F2793F" w:rsidRPr="00F2793F">
              <w:rPr>
                <w:bCs/>
                <w:sz w:val="18"/>
                <w:szCs w:val="18"/>
              </w:rPr>
              <w:t>4</w:t>
            </w:r>
            <w:r w:rsidRPr="00F2793F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C27BD6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202</w:t>
            </w:r>
            <w:r w:rsidR="00F2793F" w:rsidRPr="00F2793F">
              <w:rPr>
                <w:bCs/>
                <w:sz w:val="18"/>
                <w:szCs w:val="18"/>
              </w:rPr>
              <w:t>5</w:t>
            </w:r>
            <w:r w:rsidRPr="00F2793F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C27BD6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202</w:t>
            </w:r>
            <w:r w:rsidR="00F2793F" w:rsidRPr="00F2793F">
              <w:rPr>
                <w:bCs/>
                <w:sz w:val="18"/>
                <w:szCs w:val="18"/>
              </w:rPr>
              <w:t>6</w:t>
            </w:r>
            <w:r w:rsidRPr="00F2793F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9D64EA" w:rsidRPr="00CD370E" w:rsidTr="002058F6">
        <w:trPr>
          <w:trHeight w:val="828"/>
        </w:trPr>
        <w:tc>
          <w:tcPr>
            <w:tcW w:w="157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pct"/>
            <w:vMerge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доля в общем объеме расходов на реализацию программ, 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доля в общем объеме расходов на реализацию программ, 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2793F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F2793F">
              <w:rPr>
                <w:bCs/>
                <w:sz w:val="18"/>
                <w:szCs w:val="18"/>
              </w:rPr>
              <w:t>доля в общем объеме расходов на реализацию программ, %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7" w:type="pct"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02279B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>13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D64EA" w:rsidRPr="0002279B" w:rsidRDefault="009D64EA" w:rsidP="00FA5A43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>РАСХОДЫ ВСЕГО</w:t>
            </w:r>
          </w:p>
        </w:tc>
        <w:tc>
          <w:tcPr>
            <w:tcW w:w="263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BA4D2D" w:rsidRDefault="002058F6" w:rsidP="00AD4FE7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2058F6">
              <w:rPr>
                <w:b/>
                <w:bCs/>
                <w:sz w:val="17"/>
                <w:szCs w:val="17"/>
              </w:rPr>
              <w:t>221 383,28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2058F6" w:rsidRDefault="00FA6C82" w:rsidP="00FA6C82">
            <w:pPr>
              <w:jc w:val="center"/>
              <w:rPr>
                <w:b/>
                <w:bCs/>
                <w:sz w:val="17"/>
                <w:szCs w:val="17"/>
              </w:rPr>
            </w:pPr>
            <w:r w:rsidRPr="002058F6">
              <w:rPr>
                <w:b/>
                <w:bCs/>
                <w:sz w:val="17"/>
                <w:szCs w:val="17"/>
              </w:rPr>
              <w:t>100</w:t>
            </w:r>
            <w:r w:rsidR="009D64EA" w:rsidRPr="002058F6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2058F6" w:rsidRDefault="002058F6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2058F6">
              <w:rPr>
                <w:b/>
                <w:bCs/>
                <w:sz w:val="17"/>
                <w:szCs w:val="17"/>
              </w:rPr>
              <w:t>133 562,07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2058F6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2058F6">
              <w:rPr>
                <w:b/>
                <w:bCs/>
                <w:sz w:val="17"/>
                <w:szCs w:val="17"/>
              </w:rPr>
              <w:t>100%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2058F6" w:rsidRDefault="002058F6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2058F6">
              <w:rPr>
                <w:b/>
                <w:bCs/>
                <w:sz w:val="17"/>
                <w:szCs w:val="17"/>
              </w:rPr>
              <w:t>133 842,42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2058F6" w:rsidRDefault="00F71E96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2058F6">
              <w:rPr>
                <w:b/>
                <w:bCs/>
                <w:sz w:val="17"/>
                <w:szCs w:val="17"/>
              </w:rPr>
              <w:t>100</w:t>
            </w:r>
            <w:r w:rsidR="009D64EA" w:rsidRPr="002058F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02279B" w:rsidRDefault="009D64EA" w:rsidP="00FA5A43">
            <w:pPr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Развитие образования и организация отдыха детей в каникулярное время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55560D" w:rsidP="00A45568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BA4D2D">
              <w:rPr>
                <w:b/>
                <w:bCs/>
                <w:sz w:val="17"/>
                <w:szCs w:val="17"/>
              </w:rPr>
              <w:t>86 429,73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A3F07" w:rsidRDefault="008A3F07" w:rsidP="00BF5065">
            <w:pPr>
              <w:jc w:val="center"/>
              <w:rPr>
                <w:b/>
                <w:bCs/>
                <w:sz w:val="17"/>
                <w:szCs w:val="17"/>
              </w:rPr>
            </w:pPr>
            <w:r w:rsidRPr="008A3F07">
              <w:rPr>
                <w:b/>
                <w:bCs/>
                <w:sz w:val="17"/>
                <w:szCs w:val="17"/>
              </w:rPr>
              <w:t>3</w:t>
            </w:r>
            <w:r w:rsidR="00BF5065">
              <w:rPr>
                <w:b/>
                <w:bCs/>
                <w:sz w:val="17"/>
                <w:szCs w:val="17"/>
              </w:rPr>
              <w:t>9</w:t>
            </w:r>
            <w:r w:rsidR="009D64EA" w:rsidRPr="008A3F07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A3F07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8A3F07">
              <w:rPr>
                <w:b/>
                <w:bCs/>
                <w:sz w:val="17"/>
                <w:szCs w:val="17"/>
              </w:rPr>
              <w:t>74 500,89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A3F07" w:rsidRDefault="009D64EA" w:rsidP="008A3F07">
            <w:pPr>
              <w:jc w:val="center"/>
              <w:rPr>
                <w:b/>
                <w:bCs/>
                <w:sz w:val="17"/>
                <w:szCs w:val="17"/>
              </w:rPr>
            </w:pPr>
            <w:r w:rsidRPr="008A3F07">
              <w:rPr>
                <w:b/>
                <w:bCs/>
                <w:sz w:val="17"/>
                <w:szCs w:val="17"/>
              </w:rPr>
              <w:t>5</w:t>
            </w:r>
            <w:r w:rsidR="008A3F07" w:rsidRPr="008A3F07">
              <w:rPr>
                <w:b/>
                <w:bCs/>
                <w:sz w:val="17"/>
                <w:szCs w:val="17"/>
              </w:rPr>
              <w:t>5</w:t>
            </w:r>
            <w:r w:rsidRPr="008A3F07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A3F07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8A3F07">
              <w:rPr>
                <w:b/>
                <w:bCs/>
                <w:sz w:val="17"/>
                <w:szCs w:val="17"/>
              </w:rPr>
              <w:t>74 438,69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A3F07" w:rsidRDefault="009D64EA" w:rsidP="00BF5065">
            <w:pPr>
              <w:jc w:val="center"/>
              <w:rPr>
                <w:b/>
                <w:bCs/>
                <w:sz w:val="17"/>
                <w:szCs w:val="17"/>
              </w:rPr>
            </w:pPr>
            <w:r w:rsidRPr="008A3F07">
              <w:rPr>
                <w:b/>
                <w:bCs/>
                <w:sz w:val="17"/>
                <w:szCs w:val="17"/>
              </w:rPr>
              <w:t>5</w:t>
            </w:r>
            <w:r w:rsidR="00BF5065">
              <w:rPr>
                <w:b/>
                <w:bCs/>
                <w:sz w:val="17"/>
                <w:szCs w:val="17"/>
              </w:rPr>
              <w:t>6</w:t>
            </w:r>
            <w:r w:rsidRPr="008A3F07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Развитие дошкольного образования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19 346,27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C40A14" w:rsidP="00DC3F8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9</w:t>
            </w:r>
            <w:r w:rsidR="00DC3F8D" w:rsidRPr="00C40A1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14 483,87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C40A14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1</w:t>
            </w:r>
            <w:r w:rsidR="00C40A14" w:rsidRPr="00C40A14">
              <w:rPr>
                <w:bCs/>
                <w:sz w:val="17"/>
                <w:szCs w:val="17"/>
              </w:rPr>
              <w:t>1</w:t>
            </w:r>
            <w:r w:rsidRPr="00C40A1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14 421,67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C40A14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1</w:t>
            </w:r>
            <w:r w:rsidR="00C40A14" w:rsidRPr="00C40A14">
              <w:rPr>
                <w:bCs/>
                <w:sz w:val="17"/>
                <w:szCs w:val="17"/>
              </w:rPr>
              <w:t>1</w:t>
            </w:r>
            <w:r w:rsidRPr="00C40A14">
              <w:rPr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02279B" w:rsidRDefault="00DC3F8D" w:rsidP="00DC3F8D">
            <w:pPr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lastRenderedPageBreak/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Развитие общего образования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63 563,07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C40A14" w:rsidP="00DC3F8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29</w:t>
            </w:r>
            <w:r w:rsidR="00DC3F8D" w:rsidRPr="00C40A1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57 535,32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C40A14" w:rsidP="00BA4D2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43</w:t>
            </w:r>
            <w:r w:rsidR="00DC3F8D" w:rsidRPr="00C40A1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57 535,32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C40A14" w:rsidP="00DC3F8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43</w:t>
            </w:r>
            <w:r w:rsidR="00DC3F8D" w:rsidRPr="00C40A14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02279B" w:rsidRDefault="009D64EA" w:rsidP="009D64EA">
            <w:pPr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Развитие дополнительного образования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9D64EA" w:rsidRPr="0002279B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9D64EA" w:rsidRPr="0002279B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835DB0" w:rsidP="00A45568">
            <w:pPr>
              <w:jc w:val="center"/>
              <w:rPr>
                <w:bCs/>
                <w:iCs/>
                <w:sz w:val="17"/>
                <w:szCs w:val="17"/>
              </w:rPr>
            </w:pPr>
            <w:r w:rsidRPr="00BA4D2D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BA4D2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BA4D2D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BA4D2D">
            <w:pPr>
              <w:jc w:val="center"/>
              <w:rPr>
                <w:bCs/>
                <w:sz w:val="17"/>
                <w:szCs w:val="17"/>
              </w:rPr>
            </w:pPr>
            <w:r w:rsidRPr="00BA4D2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BA4D2D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BA4D2D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02279B" w:rsidRDefault="009D64EA" w:rsidP="009D64EA">
            <w:pPr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Обеспечение персонифицированного финансирования дополнительного образования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9D64EA" w:rsidRPr="0002279B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9D64EA" w:rsidRPr="0002279B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B35E4" w:rsidP="00A45568">
            <w:pPr>
              <w:jc w:val="center"/>
              <w:rPr>
                <w:bCs/>
                <w:iCs/>
                <w:sz w:val="17"/>
                <w:szCs w:val="17"/>
              </w:rPr>
            </w:pPr>
            <w:r w:rsidRPr="00BA4D2D">
              <w:rPr>
                <w:bCs/>
                <w:iCs/>
                <w:sz w:val="17"/>
                <w:szCs w:val="17"/>
              </w:rPr>
              <w:t>0,0</w:t>
            </w:r>
            <w:r w:rsidR="009D64EA" w:rsidRPr="00BA4D2D">
              <w:rPr>
                <w:bCs/>
                <w:iCs/>
                <w:sz w:val="17"/>
                <w:szCs w:val="17"/>
              </w:rPr>
              <w:t>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BA4D2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BA4D2D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BA4D2D">
            <w:pPr>
              <w:jc w:val="center"/>
              <w:rPr>
                <w:bCs/>
                <w:sz w:val="17"/>
                <w:szCs w:val="17"/>
              </w:rPr>
            </w:pPr>
            <w:r w:rsidRPr="00BA4D2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BA4D2D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BA4D2D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Организация отдыха детей в каникулярное время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5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DC3F8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525,41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525,41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525,41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Создание условий для реализации муниципальной программы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DC3F8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2 994,98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C40A14" w:rsidP="00DC3F8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1</w:t>
            </w:r>
            <w:r w:rsidR="00DC3F8D" w:rsidRPr="00C40A1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1 956,29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C40A14">
              <w:rPr>
                <w:bCs/>
                <w:sz w:val="17"/>
                <w:szCs w:val="17"/>
              </w:rPr>
              <w:t>1%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DC3F8D" w:rsidP="00BA4D2D">
            <w:pPr>
              <w:jc w:val="center"/>
              <w:rPr>
                <w:sz w:val="17"/>
                <w:szCs w:val="17"/>
              </w:rPr>
            </w:pPr>
            <w:r w:rsidRPr="00C40A14">
              <w:rPr>
                <w:sz w:val="17"/>
                <w:szCs w:val="17"/>
              </w:rPr>
              <w:t>1 956,29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0A14" w:rsidRDefault="00CD5D4D" w:rsidP="00DC3F8D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</w:t>
            </w:r>
            <w:r w:rsidR="00DC3F8D" w:rsidRPr="00C40A14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02279B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color w:val="000000"/>
                <w:sz w:val="18"/>
                <w:szCs w:val="18"/>
              </w:rPr>
              <w:t xml:space="preserve">Развитие молодежной политики, физической культуры и спорта на территории муниципального образования </w:t>
            </w:r>
            <w:r w:rsidR="00C447F8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02279B">
              <w:rPr>
                <w:b/>
                <w:bCs/>
                <w:color w:val="000000"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47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55560D" w:rsidP="00571EF4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BA4D2D">
              <w:rPr>
                <w:b/>
                <w:bCs/>
                <w:sz w:val="17"/>
                <w:szCs w:val="17"/>
              </w:rPr>
              <w:t>3 425,1</w:t>
            </w:r>
            <w:r w:rsidR="00571EF4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152C5" w:rsidRDefault="0025126B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  <w:r w:rsidR="009D64EA" w:rsidRPr="001152C5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152C5" w:rsidRDefault="00DC3F8D" w:rsidP="00571EF4">
            <w:pPr>
              <w:jc w:val="center"/>
              <w:rPr>
                <w:b/>
                <w:bCs/>
                <w:sz w:val="17"/>
                <w:szCs w:val="17"/>
              </w:rPr>
            </w:pPr>
            <w:r w:rsidRPr="001152C5">
              <w:rPr>
                <w:b/>
                <w:bCs/>
                <w:sz w:val="17"/>
                <w:szCs w:val="17"/>
              </w:rPr>
              <w:t>2 260,9</w:t>
            </w:r>
            <w:r w:rsidR="00571EF4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152C5" w:rsidRDefault="001152C5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152C5">
              <w:rPr>
                <w:b/>
                <w:bCs/>
                <w:sz w:val="17"/>
                <w:szCs w:val="17"/>
              </w:rPr>
              <w:t>2</w:t>
            </w:r>
            <w:r w:rsidR="009D64EA" w:rsidRPr="001152C5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152C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152C5">
              <w:rPr>
                <w:b/>
                <w:bCs/>
                <w:sz w:val="17"/>
                <w:szCs w:val="17"/>
              </w:rPr>
              <w:t>2 260,90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152C5" w:rsidRDefault="001152C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1152C5">
              <w:rPr>
                <w:b/>
                <w:bCs/>
                <w:sz w:val="17"/>
                <w:szCs w:val="17"/>
              </w:rPr>
              <w:t>2</w:t>
            </w:r>
            <w:r w:rsidR="009D64EA" w:rsidRPr="001152C5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55560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55560D" w:rsidRPr="0002279B" w:rsidRDefault="0055560D" w:rsidP="0055560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Развитие и реализация потенциала молодежи в интересах общества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55560D" w:rsidRPr="0002279B" w:rsidRDefault="0055560D" w:rsidP="0055560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247" w:type="pct"/>
            <w:vAlign w:val="center"/>
          </w:tcPr>
          <w:p w:rsidR="0055560D" w:rsidRPr="0002279B" w:rsidRDefault="0055560D" w:rsidP="0055560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BA4D2D" w:rsidRDefault="0055560D" w:rsidP="00A45568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52,00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152C5" w:rsidRDefault="0055560D" w:rsidP="0055560D">
            <w:pPr>
              <w:jc w:val="center"/>
              <w:rPr>
                <w:bCs/>
                <w:sz w:val="17"/>
                <w:szCs w:val="17"/>
              </w:rPr>
            </w:pPr>
            <w:r w:rsidRPr="001152C5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152C5" w:rsidRDefault="0055560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1152C5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152C5" w:rsidRDefault="0055560D" w:rsidP="00BA4D2D">
            <w:pPr>
              <w:jc w:val="center"/>
              <w:rPr>
                <w:bCs/>
                <w:sz w:val="17"/>
                <w:szCs w:val="17"/>
              </w:rPr>
            </w:pPr>
            <w:r w:rsidRPr="001152C5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152C5" w:rsidRDefault="0055560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1152C5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152C5" w:rsidRDefault="0055560D" w:rsidP="0055560D">
            <w:pPr>
              <w:jc w:val="center"/>
              <w:rPr>
                <w:bCs/>
                <w:sz w:val="17"/>
                <w:szCs w:val="17"/>
              </w:rPr>
            </w:pPr>
            <w:r w:rsidRPr="001152C5">
              <w:rPr>
                <w:bCs/>
                <w:sz w:val="17"/>
                <w:szCs w:val="17"/>
              </w:rPr>
              <w:t>0%</w:t>
            </w:r>
          </w:p>
        </w:tc>
      </w:tr>
      <w:tr w:rsidR="0055560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55560D" w:rsidRPr="0002279B" w:rsidRDefault="0055560D" w:rsidP="0055560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 xml:space="preserve">Развитие физической культуры и массового спорта на территории муниципального образования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Город Кедровый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55560D" w:rsidRPr="0002279B" w:rsidRDefault="0055560D" w:rsidP="0055560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247" w:type="pct"/>
            <w:vAlign w:val="center"/>
          </w:tcPr>
          <w:p w:rsidR="0055560D" w:rsidRPr="0002279B" w:rsidRDefault="0055560D" w:rsidP="0055560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BA4D2D" w:rsidRDefault="0055560D" w:rsidP="00FE3651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3 373,1</w:t>
            </w:r>
            <w:r w:rsidR="00FE3651">
              <w:rPr>
                <w:sz w:val="17"/>
                <w:szCs w:val="17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D17A5" w:rsidRDefault="001D17A5" w:rsidP="0055560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1</w:t>
            </w:r>
            <w:r w:rsidR="0055560D" w:rsidRPr="001D17A5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D17A5" w:rsidRDefault="00DC3F8D" w:rsidP="00FE3651">
            <w:pPr>
              <w:jc w:val="center"/>
              <w:rPr>
                <w:bCs/>
                <w:iCs/>
                <w:sz w:val="17"/>
                <w:szCs w:val="17"/>
              </w:rPr>
            </w:pPr>
            <w:r w:rsidRPr="001D17A5">
              <w:rPr>
                <w:bCs/>
                <w:iCs/>
                <w:sz w:val="17"/>
                <w:szCs w:val="17"/>
              </w:rPr>
              <w:t>2 260,9</w:t>
            </w:r>
            <w:r w:rsidR="00FE3651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D17A5" w:rsidRDefault="001D17A5" w:rsidP="00BA4D2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2</w:t>
            </w:r>
            <w:r w:rsidR="0055560D" w:rsidRPr="001D17A5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D17A5" w:rsidRDefault="00DC3F8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1D17A5">
              <w:rPr>
                <w:bCs/>
                <w:iCs/>
                <w:sz w:val="17"/>
                <w:szCs w:val="17"/>
              </w:rPr>
              <w:t>2 260,90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560D" w:rsidRPr="001D17A5" w:rsidRDefault="001D17A5" w:rsidP="0055560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2</w:t>
            </w:r>
            <w:r w:rsidR="0055560D" w:rsidRPr="001D17A5">
              <w:rPr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Развитие культуры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BA4D2D">
              <w:rPr>
                <w:b/>
                <w:bCs/>
                <w:sz w:val="17"/>
                <w:szCs w:val="17"/>
              </w:rPr>
              <w:t>19 705,88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1D17A5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9</w:t>
            </w:r>
            <w:r w:rsidR="00DC3F8D" w:rsidRPr="001D17A5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1D17A5">
              <w:rPr>
                <w:b/>
                <w:bCs/>
                <w:sz w:val="17"/>
                <w:szCs w:val="17"/>
              </w:rPr>
              <w:t>9 798,70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1D17A5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7</w:t>
            </w:r>
            <w:r w:rsidR="00DC3F8D" w:rsidRPr="001D17A5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1D17A5">
              <w:rPr>
                <w:b/>
                <w:bCs/>
                <w:sz w:val="17"/>
                <w:szCs w:val="17"/>
              </w:rPr>
              <w:t>9 746,71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1D17A5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7</w:t>
            </w:r>
            <w:r w:rsidR="00DC3F8D" w:rsidRPr="001D17A5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Развитие информационного общества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02279B">
              <w:rPr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02279B">
              <w:rPr>
                <w:b/>
                <w:bCs/>
                <w:i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BA4D2D">
              <w:rPr>
                <w:b/>
                <w:bCs/>
                <w:iCs/>
                <w:sz w:val="17"/>
                <w:szCs w:val="17"/>
              </w:rPr>
              <w:t>1 170,33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1%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1D17A5">
              <w:rPr>
                <w:b/>
                <w:bCs/>
                <w:iCs/>
                <w:sz w:val="17"/>
                <w:szCs w:val="17"/>
              </w:rPr>
              <w:t>631,28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1D17A5">
              <w:rPr>
                <w:b/>
                <w:bCs/>
                <w:iCs/>
                <w:sz w:val="17"/>
                <w:szCs w:val="17"/>
              </w:rPr>
              <w:t>631,28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Создание условий для развития предпринимательства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BA4D2D">
              <w:rPr>
                <w:b/>
                <w:bCs/>
                <w:sz w:val="17"/>
                <w:szCs w:val="17"/>
              </w:rPr>
              <w:t>60,00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1D17A5" w:rsidP="001D17A5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 xml:space="preserve">0 </w:t>
            </w:r>
            <w:r w:rsidR="00DC3F8D" w:rsidRPr="001D17A5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Безопасность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6 370,38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3%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3 711,22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3%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3 711,22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1D17A5">
              <w:rPr>
                <w:b/>
                <w:bCs/>
                <w:sz w:val="17"/>
                <w:szCs w:val="17"/>
              </w:rPr>
              <w:t>3%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Гражданская оборона и защита населения и территории от чрезвычайных ситуаций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6 024,88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3%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sz w:val="17"/>
                <w:szCs w:val="17"/>
              </w:rPr>
            </w:pPr>
            <w:r w:rsidRPr="001D17A5">
              <w:rPr>
                <w:sz w:val="17"/>
                <w:szCs w:val="17"/>
              </w:rPr>
              <w:t>3 391,22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3%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sz w:val="17"/>
                <w:szCs w:val="17"/>
              </w:rPr>
            </w:pPr>
            <w:r w:rsidRPr="001D17A5">
              <w:rPr>
                <w:sz w:val="17"/>
                <w:szCs w:val="17"/>
              </w:rPr>
              <w:t>3 391,22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3%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Город Кедровый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332,70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sz w:val="17"/>
                <w:szCs w:val="17"/>
              </w:rPr>
            </w:pPr>
            <w:r w:rsidRPr="001D17A5">
              <w:rPr>
                <w:sz w:val="17"/>
                <w:szCs w:val="17"/>
              </w:rPr>
              <w:t>320,00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BA4D2D">
            <w:pPr>
              <w:jc w:val="center"/>
              <w:rPr>
                <w:sz w:val="17"/>
                <w:szCs w:val="17"/>
              </w:rPr>
            </w:pPr>
            <w:r w:rsidRPr="001D17A5">
              <w:rPr>
                <w:sz w:val="17"/>
                <w:szCs w:val="17"/>
              </w:rPr>
              <w:t>320,00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D17A5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1D17A5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Профилактика правонарушений и наркомании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12,80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4961FD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4961F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4961FD" w:rsidRDefault="00DC3F8D" w:rsidP="00BA4D2D">
            <w:pPr>
              <w:jc w:val="center"/>
              <w:rPr>
                <w:sz w:val="17"/>
                <w:szCs w:val="17"/>
              </w:rPr>
            </w:pPr>
            <w:r w:rsidRPr="004961FD">
              <w:rPr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4961FD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4961F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4961FD" w:rsidRDefault="00DC3F8D" w:rsidP="00BA4D2D">
            <w:pPr>
              <w:jc w:val="center"/>
              <w:rPr>
                <w:sz w:val="17"/>
                <w:szCs w:val="17"/>
              </w:rPr>
            </w:pPr>
            <w:r w:rsidRPr="004961FD">
              <w:rPr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4961FD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4961FD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02279B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Муниципальное хозяйство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47" w:type="pct"/>
            <w:vAlign w:val="center"/>
          </w:tcPr>
          <w:p w:rsidR="009D64EA" w:rsidRPr="0002279B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A4D2D" w:rsidRDefault="0055560D" w:rsidP="00A45568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BA4D2D">
              <w:rPr>
                <w:b/>
                <w:bCs/>
                <w:sz w:val="17"/>
                <w:szCs w:val="17"/>
              </w:rPr>
              <w:t>44 932,88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4961FD" w:rsidRDefault="00E01DF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4961FD">
              <w:rPr>
                <w:b/>
                <w:bCs/>
                <w:sz w:val="17"/>
                <w:szCs w:val="17"/>
              </w:rPr>
              <w:t>2</w:t>
            </w:r>
            <w:r w:rsidR="00656E7B">
              <w:rPr>
                <w:b/>
                <w:bCs/>
                <w:sz w:val="17"/>
                <w:szCs w:val="17"/>
              </w:rPr>
              <w:t>0</w:t>
            </w:r>
            <w:r w:rsidR="009D64EA" w:rsidRPr="004961FD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4961FD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4961FD">
              <w:rPr>
                <w:b/>
                <w:bCs/>
                <w:sz w:val="17"/>
                <w:szCs w:val="17"/>
              </w:rPr>
              <w:t>5 065,47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4961FD" w:rsidRDefault="004961F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4961FD">
              <w:rPr>
                <w:b/>
                <w:bCs/>
                <w:sz w:val="17"/>
                <w:szCs w:val="17"/>
              </w:rPr>
              <w:t>4</w:t>
            </w:r>
            <w:r w:rsidR="009D64EA" w:rsidRPr="004961FD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C0836" w:rsidRDefault="00DC3F8D" w:rsidP="001C0836">
            <w:pPr>
              <w:jc w:val="center"/>
              <w:rPr>
                <w:b/>
                <w:bCs/>
                <w:sz w:val="17"/>
                <w:szCs w:val="17"/>
              </w:rPr>
            </w:pPr>
            <w:r w:rsidRPr="001C0836">
              <w:rPr>
                <w:b/>
                <w:bCs/>
                <w:sz w:val="17"/>
                <w:szCs w:val="17"/>
              </w:rPr>
              <w:t>5</w:t>
            </w:r>
            <w:r w:rsidR="001C0836" w:rsidRPr="001C0836">
              <w:rPr>
                <w:b/>
                <w:bCs/>
                <w:sz w:val="17"/>
                <w:szCs w:val="17"/>
              </w:rPr>
              <w:t> 128,07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1C0836" w:rsidRDefault="004961FD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1C0836">
              <w:rPr>
                <w:b/>
                <w:bCs/>
                <w:sz w:val="17"/>
                <w:szCs w:val="17"/>
              </w:rPr>
              <w:t>4</w:t>
            </w:r>
            <w:r w:rsidR="009D64EA" w:rsidRPr="001C083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Содержание и развитие коммунальной инфраструктуры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3 686,40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1CC0" w:rsidRDefault="00C41CC0" w:rsidP="00DC3F8D">
            <w:pPr>
              <w:jc w:val="center"/>
              <w:rPr>
                <w:bCs/>
                <w:sz w:val="17"/>
                <w:szCs w:val="17"/>
              </w:rPr>
            </w:pPr>
            <w:r w:rsidRPr="00C41CC0">
              <w:rPr>
                <w:bCs/>
                <w:sz w:val="17"/>
                <w:szCs w:val="17"/>
              </w:rPr>
              <w:t>2</w:t>
            </w:r>
            <w:r w:rsidR="00DC3F8D" w:rsidRPr="00C41CC0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1CC0" w:rsidRDefault="00DC3F8D" w:rsidP="00BA4D2D">
            <w:pPr>
              <w:jc w:val="center"/>
              <w:rPr>
                <w:sz w:val="17"/>
                <w:szCs w:val="17"/>
              </w:rPr>
            </w:pPr>
            <w:r w:rsidRPr="00C41CC0">
              <w:rPr>
                <w:sz w:val="17"/>
                <w:szCs w:val="17"/>
              </w:rPr>
              <w:t>6,50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1CC0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C41CC0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C0836" w:rsidRDefault="00DC3F8D" w:rsidP="00BA4D2D">
            <w:pPr>
              <w:jc w:val="center"/>
              <w:rPr>
                <w:sz w:val="17"/>
                <w:szCs w:val="17"/>
              </w:rPr>
            </w:pPr>
            <w:r w:rsidRPr="001C0836">
              <w:rPr>
                <w:sz w:val="17"/>
                <w:szCs w:val="17"/>
              </w:rPr>
              <w:t>6,50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C0836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1C0836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Развитие транспортной инфраструктуры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7 000,11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1CC0" w:rsidRDefault="00C41CC0" w:rsidP="00DC3F8D">
            <w:pPr>
              <w:jc w:val="center"/>
              <w:rPr>
                <w:bCs/>
                <w:sz w:val="17"/>
                <w:szCs w:val="17"/>
              </w:rPr>
            </w:pPr>
            <w:r w:rsidRPr="00C41CC0">
              <w:rPr>
                <w:bCs/>
                <w:sz w:val="17"/>
                <w:szCs w:val="17"/>
              </w:rPr>
              <w:t>3</w:t>
            </w:r>
            <w:r w:rsidR="00DC3F8D" w:rsidRPr="00C41CC0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1CC0" w:rsidRDefault="00DC3F8D" w:rsidP="00BA4D2D">
            <w:pPr>
              <w:jc w:val="center"/>
              <w:rPr>
                <w:sz w:val="17"/>
                <w:szCs w:val="17"/>
              </w:rPr>
            </w:pPr>
            <w:r w:rsidRPr="00C41CC0">
              <w:rPr>
                <w:sz w:val="17"/>
                <w:szCs w:val="17"/>
              </w:rPr>
              <w:t>4 848,17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C41CC0" w:rsidRDefault="00C41CC0" w:rsidP="00BA4D2D">
            <w:pPr>
              <w:jc w:val="center"/>
              <w:rPr>
                <w:bCs/>
                <w:sz w:val="17"/>
                <w:szCs w:val="17"/>
              </w:rPr>
            </w:pPr>
            <w:r w:rsidRPr="00C41CC0">
              <w:rPr>
                <w:bCs/>
                <w:sz w:val="17"/>
                <w:szCs w:val="17"/>
              </w:rPr>
              <w:t>4</w:t>
            </w:r>
            <w:r w:rsidR="00DC3F8D" w:rsidRPr="00C41CC0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C0836" w:rsidRDefault="00DC3F8D" w:rsidP="001C0836">
            <w:pPr>
              <w:jc w:val="center"/>
              <w:rPr>
                <w:sz w:val="17"/>
                <w:szCs w:val="17"/>
              </w:rPr>
            </w:pPr>
            <w:r w:rsidRPr="001C0836">
              <w:rPr>
                <w:sz w:val="17"/>
                <w:szCs w:val="17"/>
              </w:rPr>
              <w:t>4 910,</w:t>
            </w:r>
            <w:r w:rsidR="001C0836" w:rsidRPr="001C0836">
              <w:rPr>
                <w:sz w:val="17"/>
                <w:szCs w:val="17"/>
              </w:rPr>
              <w:t>77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C0836" w:rsidRDefault="00C41CC0" w:rsidP="00DC3F8D">
            <w:pPr>
              <w:jc w:val="center"/>
              <w:rPr>
                <w:bCs/>
                <w:sz w:val="17"/>
                <w:szCs w:val="17"/>
              </w:rPr>
            </w:pPr>
            <w:r w:rsidRPr="001C0836">
              <w:rPr>
                <w:bCs/>
                <w:sz w:val="17"/>
                <w:szCs w:val="17"/>
              </w:rPr>
              <w:t>4</w:t>
            </w:r>
            <w:r w:rsidR="00DC3F8D" w:rsidRPr="001C0836">
              <w:rPr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 xml:space="preserve">Управление собственностью муниципального образования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Город Кедровый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34 020,57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792BB6" w:rsidP="00DC3F8D">
            <w:pPr>
              <w:jc w:val="center"/>
              <w:rPr>
                <w:bCs/>
                <w:sz w:val="17"/>
                <w:szCs w:val="17"/>
              </w:rPr>
            </w:pPr>
            <w:r w:rsidRPr="00792BB6">
              <w:rPr>
                <w:bCs/>
                <w:sz w:val="17"/>
                <w:szCs w:val="17"/>
              </w:rPr>
              <w:t>15</w:t>
            </w:r>
            <w:r w:rsidR="00DC3F8D" w:rsidRPr="00792BB6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sz w:val="17"/>
                <w:szCs w:val="17"/>
              </w:rPr>
            </w:pPr>
            <w:r w:rsidRPr="00792BB6">
              <w:rPr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792BB6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sz w:val="17"/>
                <w:szCs w:val="17"/>
              </w:rPr>
            </w:pPr>
            <w:r w:rsidRPr="00792BB6">
              <w:rPr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792BB6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 xml:space="preserve">Устойчивое развитие сельских территорий муниципального образования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Город Кедровый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225,80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792BB6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sz w:val="17"/>
                <w:szCs w:val="17"/>
              </w:rPr>
            </w:pPr>
            <w:r w:rsidRPr="00792BB6">
              <w:rPr>
                <w:sz w:val="17"/>
                <w:szCs w:val="17"/>
              </w:rPr>
              <w:t>210,80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792BB6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sz w:val="17"/>
                <w:szCs w:val="17"/>
              </w:rPr>
            </w:pPr>
            <w:r w:rsidRPr="00792BB6">
              <w:rPr>
                <w:sz w:val="17"/>
                <w:szCs w:val="17"/>
              </w:rPr>
              <w:t>210,80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792BB6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Повышение энергетической эффективности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BA4D2D">
              <w:rPr>
                <w:b/>
                <w:bCs/>
                <w:sz w:val="17"/>
                <w:szCs w:val="17"/>
              </w:rPr>
              <w:t>1 036,78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792BB6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Повышение эффективности муниципального управления в муниципальном образовании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BA4D2D">
              <w:rPr>
                <w:b/>
                <w:bCs/>
                <w:sz w:val="17"/>
                <w:szCs w:val="17"/>
              </w:rPr>
              <w:t>50 124,91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792BB6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2</w:t>
            </w:r>
            <w:r w:rsidR="00792BB6" w:rsidRPr="00792BB6">
              <w:rPr>
                <w:b/>
                <w:bCs/>
                <w:sz w:val="17"/>
                <w:szCs w:val="17"/>
              </w:rPr>
              <w:t>3</w:t>
            </w:r>
            <w:r w:rsidRPr="00792BB6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34 540,63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DC3F8D" w:rsidRPr="00792BB6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2</w:t>
            </w:r>
            <w:r w:rsidR="00792BB6" w:rsidRPr="00792BB6">
              <w:rPr>
                <w:b/>
                <w:bCs/>
                <w:sz w:val="17"/>
                <w:szCs w:val="17"/>
              </w:rPr>
              <w:t>6</w:t>
            </w:r>
            <w:r w:rsidRPr="00792BB6">
              <w:rPr>
                <w:b/>
                <w:bCs/>
                <w:sz w:val="17"/>
                <w:szCs w:val="17"/>
              </w:rPr>
              <w:t>%</w:t>
            </w:r>
          </w:p>
          <w:p w:rsidR="00DC3F8D" w:rsidRPr="00792BB6" w:rsidRDefault="00DC3F8D" w:rsidP="00BA4D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C0836" w:rsidRDefault="00DC3F8D" w:rsidP="001C0836">
            <w:pPr>
              <w:jc w:val="center"/>
              <w:rPr>
                <w:b/>
                <w:bCs/>
                <w:sz w:val="17"/>
                <w:szCs w:val="17"/>
              </w:rPr>
            </w:pPr>
            <w:r w:rsidRPr="001C0836">
              <w:rPr>
                <w:b/>
                <w:bCs/>
                <w:sz w:val="17"/>
                <w:szCs w:val="17"/>
              </w:rPr>
              <w:t>34 872,</w:t>
            </w:r>
            <w:r w:rsidR="001C0836" w:rsidRPr="001C0836">
              <w:rPr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792BB6" w:rsidRDefault="00DC3F8D" w:rsidP="00792BB6">
            <w:pPr>
              <w:jc w:val="center"/>
              <w:rPr>
                <w:b/>
                <w:bCs/>
                <w:sz w:val="17"/>
                <w:szCs w:val="17"/>
              </w:rPr>
            </w:pPr>
            <w:r w:rsidRPr="00792BB6">
              <w:rPr>
                <w:b/>
                <w:bCs/>
                <w:sz w:val="17"/>
                <w:szCs w:val="17"/>
              </w:rPr>
              <w:t>2</w:t>
            </w:r>
            <w:r w:rsidR="00792BB6" w:rsidRPr="00792BB6">
              <w:rPr>
                <w:b/>
                <w:bCs/>
                <w:sz w:val="17"/>
                <w:szCs w:val="17"/>
              </w:rPr>
              <w:t>6</w:t>
            </w:r>
            <w:r w:rsidRPr="00792BB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Совершенствование муниципального управления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9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36 333,48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A823CC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1</w:t>
            </w:r>
            <w:r w:rsidR="00A823CC" w:rsidRPr="00A823CC">
              <w:rPr>
                <w:bCs/>
                <w:sz w:val="17"/>
                <w:szCs w:val="17"/>
              </w:rPr>
              <w:t>6</w:t>
            </w:r>
            <w:r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sz w:val="17"/>
                <w:szCs w:val="17"/>
              </w:rPr>
            </w:pPr>
            <w:r w:rsidRPr="00A823CC">
              <w:rPr>
                <w:sz w:val="17"/>
                <w:szCs w:val="17"/>
              </w:rPr>
              <w:t>27 293,85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E02A77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2</w:t>
            </w:r>
            <w:r w:rsidR="00E02A77">
              <w:rPr>
                <w:bCs/>
                <w:sz w:val="17"/>
                <w:szCs w:val="17"/>
              </w:rPr>
              <w:t>1</w:t>
            </w:r>
            <w:r w:rsidR="00DC3F8D"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1C0836" w:rsidRDefault="00DC3F8D" w:rsidP="001C0836">
            <w:pPr>
              <w:jc w:val="center"/>
              <w:rPr>
                <w:sz w:val="17"/>
                <w:szCs w:val="17"/>
              </w:rPr>
            </w:pPr>
            <w:r w:rsidRPr="001C0836">
              <w:rPr>
                <w:sz w:val="17"/>
                <w:szCs w:val="17"/>
              </w:rPr>
              <w:t>27 655,</w:t>
            </w:r>
            <w:r w:rsidR="001C0836" w:rsidRPr="001C0836">
              <w:rPr>
                <w:sz w:val="17"/>
                <w:szCs w:val="17"/>
              </w:rPr>
              <w:t>12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DC3F8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21</w:t>
            </w:r>
            <w:r w:rsidR="00DC3F8D" w:rsidRPr="00A823CC">
              <w:rPr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Cs/>
                <w:iCs/>
                <w:sz w:val="18"/>
                <w:szCs w:val="18"/>
              </w:rPr>
            </w:pPr>
            <w:r w:rsidRPr="0002279B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iCs/>
                <w:sz w:val="18"/>
                <w:szCs w:val="18"/>
              </w:rPr>
              <w:t>«</w:t>
            </w:r>
            <w:r w:rsidRPr="0002279B">
              <w:rPr>
                <w:bCs/>
                <w:iCs/>
                <w:sz w:val="18"/>
                <w:szCs w:val="18"/>
              </w:rPr>
              <w:t>Управление муниципальными финансами</w:t>
            </w:r>
            <w:r w:rsidR="00C447F8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9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Cs/>
                <w:iCs/>
                <w:sz w:val="17"/>
                <w:szCs w:val="17"/>
              </w:rPr>
            </w:pPr>
            <w:r w:rsidRPr="0002279B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13 791,43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DC3F8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6</w:t>
            </w:r>
            <w:r w:rsidR="00DC3F8D"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sz w:val="17"/>
                <w:szCs w:val="17"/>
              </w:rPr>
            </w:pPr>
            <w:r w:rsidRPr="00A823CC">
              <w:rPr>
                <w:sz w:val="17"/>
                <w:szCs w:val="17"/>
              </w:rPr>
              <w:t>7 246,78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BA4D2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5</w:t>
            </w:r>
            <w:r w:rsidR="00DC3F8D"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sz w:val="17"/>
                <w:szCs w:val="17"/>
              </w:rPr>
            </w:pPr>
            <w:r w:rsidRPr="00A823CC">
              <w:rPr>
                <w:sz w:val="17"/>
                <w:szCs w:val="17"/>
              </w:rPr>
              <w:t>7 217,46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DC3F8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5</w:t>
            </w:r>
            <w:r w:rsidR="00DC3F8D" w:rsidRPr="00A823CC">
              <w:rPr>
                <w:bCs/>
                <w:sz w:val="17"/>
                <w:szCs w:val="17"/>
              </w:rPr>
              <w:t>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3F8D" w:rsidRPr="0002279B" w:rsidRDefault="00DC3F8D" w:rsidP="00DC3F8D">
            <w:pPr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Детство под защитой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BA4D2D">
              <w:rPr>
                <w:b/>
                <w:bCs/>
                <w:sz w:val="17"/>
                <w:szCs w:val="17"/>
              </w:rPr>
              <w:t>2 747,80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1</w:t>
            </w:r>
            <w:r w:rsidR="00DC3F8D" w:rsidRPr="00A823C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A823CC">
              <w:rPr>
                <w:b/>
                <w:bCs/>
                <w:sz w:val="17"/>
                <w:szCs w:val="17"/>
              </w:rPr>
              <w:t>2 747,80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2%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A823CC">
              <w:rPr>
                <w:b/>
                <w:bCs/>
                <w:sz w:val="17"/>
                <w:szCs w:val="17"/>
              </w:rPr>
              <w:t>2 747,80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2%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3F8D" w:rsidRPr="0002279B" w:rsidRDefault="00DC3F8D" w:rsidP="00DC3F8D">
            <w:pPr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Муниципальной программы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Доступная среда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BA4D2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DC3F8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0%</w:t>
            </w:r>
          </w:p>
        </w:tc>
      </w:tr>
      <w:tr w:rsidR="00DC3F8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DC3F8D" w:rsidRPr="0002279B" w:rsidRDefault="00DC3F8D" w:rsidP="00DC3F8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Жилье и городская среда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47" w:type="pct"/>
            <w:vAlign w:val="center"/>
          </w:tcPr>
          <w:p w:rsidR="00DC3F8D" w:rsidRPr="0002279B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BA4D2D" w:rsidRDefault="00DC3F8D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BA4D2D">
              <w:rPr>
                <w:b/>
                <w:bCs/>
                <w:sz w:val="17"/>
                <w:szCs w:val="17"/>
              </w:rPr>
              <w:t>5 217,13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2</w:t>
            </w:r>
            <w:r w:rsidR="00DC3F8D" w:rsidRPr="00A823C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200,00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</w:t>
            </w:r>
            <w:r w:rsidR="00DC3F8D" w:rsidRPr="00A823C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C3F8D" w:rsidRPr="00A823CC" w:rsidRDefault="00DC3F8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200,00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3F8D" w:rsidRPr="00A823CC" w:rsidRDefault="00A823CC" w:rsidP="00DC3F8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</w:t>
            </w:r>
            <w:r w:rsidR="00DC3F8D" w:rsidRPr="00A823CC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A45568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A45568" w:rsidRPr="0002279B" w:rsidRDefault="00A45568" w:rsidP="00A45568">
            <w:pPr>
              <w:jc w:val="both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sz w:val="18"/>
                <w:szCs w:val="18"/>
              </w:rPr>
              <w:t xml:space="preserve">Формирование современной городской среды муниципального образования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sz w:val="18"/>
                <w:szCs w:val="18"/>
              </w:rPr>
              <w:t>Город Кедровый</w:t>
            </w:r>
            <w:r w:rsidR="00C447F8">
              <w:rPr>
                <w:bCs/>
                <w:sz w:val="18"/>
                <w:szCs w:val="18"/>
              </w:rPr>
              <w:t>»«</w:t>
            </w:r>
          </w:p>
        </w:tc>
        <w:tc>
          <w:tcPr>
            <w:tcW w:w="263" w:type="pct"/>
            <w:vAlign w:val="center"/>
          </w:tcPr>
          <w:p w:rsidR="00A45568" w:rsidRPr="0002279B" w:rsidRDefault="00A45568" w:rsidP="00A45568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47" w:type="pct"/>
            <w:vAlign w:val="center"/>
          </w:tcPr>
          <w:p w:rsidR="00A45568" w:rsidRPr="0002279B" w:rsidRDefault="00A45568" w:rsidP="00A45568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BA4D2D" w:rsidRDefault="00A45568" w:rsidP="00A45568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3 326,79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BA4D2D" w:rsidRDefault="0025126B" w:rsidP="00A45568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25126B">
              <w:rPr>
                <w:bCs/>
                <w:sz w:val="17"/>
                <w:szCs w:val="17"/>
              </w:rPr>
              <w:t>1</w:t>
            </w:r>
            <w:r w:rsidR="00A45568" w:rsidRPr="0025126B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BA4D2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23CC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A823CC" w:rsidP="00BA4D2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</w:t>
            </w:r>
            <w:r w:rsidR="00A45568"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BA4D2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23CC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A823CC" w:rsidP="00A45568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</w:t>
            </w:r>
            <w:r w:rsidR="00A45568" w:rsidRPr="00A823CC">
              <w:rPr>
                <w:bCs/>
                <w:sz w:val="17"/>
                <w:szCs w:val="17"/>
              </w:rPr>
              <w:t>%</w:t>
            </w:r>
          </w:p>
        </w:tc>
      </w:tr>
      <w:tr w:rsidR="00A45568" w:rsidRPr="00CD370E" w:rsidTr="002058F6">
        <w:trPr>
          <w:trHeight w:val="58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A45568" w:rsidRPr="0002279B" w:rsidRDefault="00A45568" w:rsidP="00A45568">
            <w:pPr>
              <w:jc w:val="both"/>
              <w:rPr>
                <w:bCs/>
                <w:sz w:val="18"/>
                <w:szCs w:val="18"/>
              </w:rPr>
            </w:pPr>
            <w:r w:rsidRPr="0002279B">
              <w:rPr>
                <w:bCs/>
                <w:sz w:val="18"/>
                <w:szCs w:val="18"/>
              </w:rPr>
              <w:t xml:space="preserve">Подпрограмма </w:t>
            </w:r>
            <w:r w:rsidR="00C447F8">
              <w:rPr>
                <w:bCs/>
                <w:sz w:val="18"/>
                <w:szCs w:val="18"/>
              </w:rPr>
              <w:t>«</w:t>
            </w:r>
            <w:r w:rsidRPr="0002279B">
              <w:rPr>
                <w:bCs/>
                <w:sz w:val="18"/>
                <w:szCs w:val="18"/>
              </w:rPr>
              <w:t>Содержание и развитие жилищного фонда</w:t>
            </w:r>
            <w:r w:rsidR="00C447F8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A45568" w:rsidRPr="0002279B" w:rsidRDefault="00A45568" w:rsidP="00A45568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47" w:type="pct"/>
            <w:vAlign w:val="center"/>
          </w:tcPr>
          <w:p w:rsidR="00A45568" w:rsidRPr="0002279B" w:rsidRDefault="00A45568" w:rsidP="00A45568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BA4D2D" w:rsidRDefault="00A45568" w:rsidP="00A45568">
            <w:pPr>
              <w:jc w:val="center"/>
              <w:rPr>
                <w:sz w:val="17"/>
                <w:szCs w:val="17"/>
              </w:rPr>
            </w:pPr>
            <w:r w:rsidRPr="00BA4D2D">
              <w:rPr>
                <w:sz w:val="17"/>
                <w:szCs w:val="17"/>
              </w:rPr>
              <w:t>1 890,34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A823CC" w:rsidP="00A45568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1</w:t>
            </w:r>
            <w:r w:rsidR="00A45568"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BA4D2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23CC">
              <w:rPr>
                <w:bCs/>
                <w:iCs/>
                <w:sz w:val="17"/>
                <w:szCs w:val="17"/>
              </w:rPr>
              <w:t>2</w:t>
            </w:r>
            <w:r w:rsidR="00A45568" w:rsidRPr="00A823CC">
              <w:rPr>
                <w:bCs/>
                <w:iCs/>
                <w:sz w:val="17"/>
                <w:szCs w:val="17"/>
              </w:rPr>
              <w:t>00,0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A823CC" w:rsidP="00BA4D2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</w:t>
            </w:r>
            <w:r w:rsidR="00A45568" w:rsidRPr="00A823C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BA4D2D" w:rsidP="00BA4D2D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23CC">
              <w:rPr>
                <w:bCs/>
                <w:iCs/>
                <w:sz w:val="17"/>
                <w:szCs w:val="17"/>
              </w:rPr>
              <w:t>2</w:t>
            </w:r>
            <w:r w:rsidR="00A45568" w:rsidRPr="00A823CC">
              <w:rPr>
                <w:bCs/>
                <w:iCs/>
                <w:sz w:val="17"/>
                <w:szCs w:val="17"/>
              </w:rPr>
              <w:t>00,0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568" w:rsidRPr="00A823CC" w:rsidRDefault="00A45568" w:rsidP="00A45568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0%</w:t>
            </w:r>
          </w:p>
        </w:tc>
      </w:tr>
      <w:tr w:rsidR="00BA4D2D" w:rsidRPr="00CD370E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BA4D2D" w:rsidRPr="0002279B" w:rsidRDefault="00BA4D2D" w:rsidP="00BA4D2D">
            <w:pPr>
              <w:jc w:val="both"/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BA4D2D" w:rsidRPr="0002279B" w:rsidRDefault="00BA4D2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47" w:type="pct"/>
            <w:vAlign w:val="center"/>
          </w:tcPr>
          <w:p w:rsidR="00BA4D2D" w:rsidRPr="0002279B" w:rsidRDefault="00BA4D2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02279B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4D2D" w:rsidRPr="00BA4D2D" w:rsidRDefault="00BA4D2D" w:rsidP="00BA4D2D">
            <w:pPr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BA4D2D">
              <w:rPr>
                <w:b/>
                <w:bCs/>
                <w:sz w:val="17"/>
                <w:szCs w:val="17"/>
              </w:rPr>
              <w:t>67,43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D2D" w:rsidRPr="00A823CC" w:rsidRDefault="00BA4D2D" w:rsidP="00BA4D2D">
            <w:pPr>
              <w:jc w:val="center"/>
              <w:rPr>
                <w:bCs/>
                <w:sz w:val="17"/>
                <w:szCs w:val="17"/>
              </w:rPr>
            </w:pPr>
            <w:r w:rsidRPr="00A823C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4D2D" w:rsidRPr="00BA4D2D" w:rsidRDefault="002058F6" w:rsidP="00BA4D2D">
            <w:pPr>
              <w:jc w:val="center"/>
              <w:rPr>
                <w:rFonts w:eastAsia="Times New Roman"/>
                <w:b/>
                <w:bCs/>
                <w:iCs/>
                <w:sz w:val="17"/>
                <w:szCs w:val="17"/>
                <w:lang w:eastAsia="ru-RU"/>
              </w:rPr>
            </w:pPr>
            <w:r w:rsidRPr="002058F6">
              <w:rPr>
                <w:b/>
                <w:bCs/>
                <w:iCs/>
                <w:sz w:val="17"/>
                <w:szCs w:val="17"/>
              </w:rPr>
              <w:t>67,43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D2D" w:rsidRPr="00BA4D2D" w:rsidRDefault="00E02A77" w:rsidP="00BA4D2D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E02A77">
              <w:rPr>
                <w:bCs/>
                <w:sz w:val="17"/>
                <w:szCs w:val="17"/>
              </w:rPr>
              <w:t>1</w:t>
            </w:r>
            <w:r w:rsidR="00BA4D2D" w:rsidRPr="00E02A77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4D2D" w:rsidRPr="00BA4D2D" w:rsidRDefault="002058F6" w:rsidP="00BA4D2D">
            <w:pPr>
              <w:jc w:val="center"/>
              <w:rPr>
                <w:rFonts w:eastAsia="Times New Roman"/>
                <w:b/>
                <w:bCs/>
                <w:iCs/>
                <w:sz w:val="17"/>
                <w:szCs w:val="17"/>
                <w:lang w:eastAsia="ru-RU"/>
              </w:rPr>
            </w:pPr>
            <w:r w:rsidRPr="002058F6">
              <w:rPr>
                <w:b/>
                <w:bCs/>
                <w:iCs/>
                <w:sz w:val="17"/>
                <w:szCs w:val="17"/>
              </w:rPr>
              <w:t>67,43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D2D" w:rsidRPr="00BA4D2D" w:rsidRDefault="00BA4D2D" w:rsidP="00CD5D4D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CD5D4D">
              <w:rPr>
                <w:bCs/>
                <w:sz w:val="17"/>
                <w:szCs w:val="17"/>
              </w:rPr>
              <w:t>0%</w:t>
            </w:r>
          </w:p>
        </w:tc>
      </w:tr>
      <w:tr w:rsidR="00BA4D2D" w:rsidRPr="00BC39AA" w:rsidTr="002058F6">
        <w:trPr>
          <w:trHeight w:val="20"/>
        </w:trPr>
        <w:tc>
          <w:tcPr>
            <w:tcW w:w="1579" w:type="pct"/>
            <w:shd w:val="clear" w:color="auto" w:fill="auto"/>
            <w:tcMar>
              <w:left w:w="28" w:type="dxa"/>
              <w:right w:w="28" w:type="dxa"/>
            </w:tcMar>
          </w:tcPr>
          <w:p w:rsidR="00BA4D2D" w:rsidRPr="0002279B" w:rsidRDefault="00BA4D2D" w:rsidP="00BA4D2D">
            <w:pPr>
              <w:rPr>
                <w:b/>
                <w:bCs/>
                <w:sz w:val="18"/>
                <w:szCs w:val="18"/>
              </w:rPr>
            </w:pPr>
            <w:r w:rsidRPr="0002279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 xml:space="preserve">Обращение с отходами, в том числе с твердыми коммунальными отходами, на территории муниципального образования </w:t>
            </w:r>
            <w:r w:rsidR="00C447F8">
              <w:rPr>
                <w:b/>
                <w:bCs/>
                <w:sz w:val="18"/>
                <w:szCs w:val="18"/>
              </w:rPr>
              <w:t>«</w:t>
            </w:r>
            <w:r w:rsidRPr="0002279B">
              <w:rPr>
                <w:b/>
                <w:bCs/>
                <w:sz w:val="18"/>
                <w:szCs w:val="18"/>
              </w:rPr>
              <w:t>Город Кедровый</w:t>
            </w:r>
            <w:r w:rsidR="00C447F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63" w:type="pct"/>
            <w:vAlign w:val="center"/>
          </w:tcPr>
          <w:p w:rsidR="00BA4D2D" w:rsidRPr="0002279B" w:rsidRDefault="00BA4D2D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02279B">
              <w:rPr>
                <w:b/>
                <w:bCs/>
                <w:iCs/>
                <w:sz w:val="17"/>
                <w:szCs w:val="17"/>
              </w:rPr>
              <w:t>14</w:t>
            </w:r>
          </w:p>
        </w:tc>
        <w:tc>
          <w:tcPr>
            <w:tcW w:w="247" w:type="pct"/>
            <w:vAlign w:val="center"/>
          </w:tcPr>
          <w:p w:rsidR="00BA4D2D" w:rsidRPr="0002279B" w:rsidRDefault="00BA4D2D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02279B">
              <w:rPr>
                <w:b/>
                <w:bCs/>
                <w:iCs/>
                <w:sz w:val="17"/>
                <w:szCs w:val="17"/>
              </w:rPr>
              <w:t>х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4D2D" w:rsidRPr="00BA4D2D" w:rsidRDefault="00BA4D2D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BA4D2D">
              <w:rPr>
                <w:b/>
                <w:bCs/>
                <w:iCs/>
                <w:sz w:val="17"/>
                <w:szCs w:val="17"/>
              </w:rPr>
              <w:t>94,90</w:t>
            </w:r>
          </w:p>
        </w:tc>
        <w:tc>
          <w:tcPr>
            <w:tcW w:w="4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D2D" w:rsidRPr="00A823CC" w:rsidRDefault="00BA4D2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4D2D" w:rsidRPr="00BA4D2D" w:rsidRDefault="002058F6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2058F6">
              <w:rPr>
                <w:b/>
                <w:bCs/>
                <w:iCs/>
                <w:sz w:val="17"/>
                <w:szCs w:val="17"/>
              </w:rPr>
              <w:t>37,74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D2D" w:rsidRPr="00A823CC" w:rsidRDefault="00BA4D2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A4D2D" w:rsidRPr="00A823CC" w:rsidRDefault="002058F6" w:rsidP="00BA4D2D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A823CC">
              <w:rPr>
                <w:b/>
                <w:bCs/>
                <w:iCs/>
                <w:sz w:val="17"/>
                <w:szCs w:val="17"/>
              </w:rPr>
              <w:t>37,74</w:t>
            </w: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4D2D" w:rsidRPr="00A823CC" w:rsidRDefault="00BA4D2D" w:rsidP="00BA4D2D">
            <w:pPr>
              <w:jc w:val="center"/>
              <w:rPr>
                <w:b/>
                <w:bCs/>
                <w:sz w:val="17"/>
                <w:szCs w:val="17"/>
              </w:rPr>
            </w:pPr>
            <w:r w:rsidRPr="00A823CC">
              <w:rPr>
                <w:b/>
                <w:bCs/>
                <w:sz w:val="17"/>
                <w:szCs w:val="17"/>
              </w:rPr>
              <w:t>0%</w:t>
            </w:r>
          </w:p>
        </w:tc>
      </w:tr>
    </w:tbl>
    <w:p w:rsidR="009D64EA" w:rsidRPr="00BC39AA" w:rsidRDefault="009D64EA" w:rsidP="00074648">
      <w:pPr>
        <w:pStyle w:val="a3"/>
        <w:spacing w:after="0"/>
        <w:ind w:firstLine="425"/>
        <w:jc w:val="center"/>
        <w:rPr>
          <w:sz w:val="24"/>
          <w:szCs w:val="24"/>
          <w:highlight w:val="yellow"/>
        </w:rPr>
      </w:pPr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C27BD6">
        <w:rPr>
          <w:b/>
          <w:sz w:val="24"/>
          <w:szCs w:val="24"/>
        </w:rPr>
        <w:t>Дефицит/профицит</w:t>
      </w: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  <w:u w:val="single"/>
        </w:rPr>
      </w:pP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Дефицит на 20</w:t>
      </w:r>
      <w:r w:rsidR="008D7098" w:rsidRPr="00C27BD6">
        <w:rPr>
          <w:sz w:val="24"/>
          <w:szCs w:val="24"/>
        </w:rPr>
        <w:t>2</w:t>
      </w:r>
      <w:r w:rsidR="00CD370E">
        <w:rPr>
          <w:sz w:val="24"/>
          <w:szCs w:val="24"/>
        </w:rPr>
        <w:t>4</w:t>
      </w:r>
      <w:r w:rsidRPr="00C27BD6">
        <w:rPr>
          <w:sz w:val="24"/>
          <w:szCs w:val="24"/>
        </w:rPr>
        <w:t xml:space="preserve"> и</w:t>
      </w:r>
      <w:r w:rsidR="005F653C" w:rsidRPr="00C27BD6">
        <w:rPr>
          <w:sz w:val="24"/>
          <w:szCs w:val="24"/>
        </w:rPr>
        <w:t xml:space="preserve"> плановый период</w:t>
      </w:r>
      <w:r w:rsidRPr="00C27BD6">
        <w:rPr>
          <w:sz w:val="24"/>
          <w:szCs w:val="24"/>
        </w:rPr>
        <w:t xml:space="preserve"> 20</w:t>
      </w:r>
      <w:r w:rsidR="00AF7AF9" w:rsidRPr="00C27BD6">
        <w:rPr>
          <w:sz w:val="24"/>
          <w:szCs w:val="24"/>
        </w:rPr>
        <w:t>2</w:t>
      </w:r>
      <w:r w:rsidR="00CD370E">
        <w:rPr>
          <w:sz w:val="24"/>
          <w:szCs w:val="24"/>
        </w:rPr>
        <w:t>5</w:t>
      </w:r>
      <w:r w:rsidR="005F653C" w:rsidRPr="00C27BD6">
        <w:rPr>
          <w:sz w:val="24"/>
          <w:szCs w:val="24"/>
        </w:rPr>
        <w:t xml:space="preserve"> - 202</w:t>
      </w:r>
      <w:r w:rsidR="00CD370E">
        <w:rPr>
          <w:sz w:val="24"/>
          <w:szCs w:val="24"/>
        </w:rPr>
        <w:t>6</w:t>
      </w:r>
      <w:r w:rsidRPr="00C27BD6">
        <w:rPr>
          <w:sz w:val="24"/>
          <w:szCs w:val="24"/>
        </w:rPr>
        <w:t xml:space="preserve"> год</w:t>
      </w:r>
      <w:r w:rsidR="005F653C" w:rsidRPr="00C27BD6">
        <w:rPr>
          <w:sz w:val="24"/>
          <w:szCs w:val="24"/>
        </w:rPr>
        <w:t>ов</w:t>
      </w:r>
      <w:r w:rsidRPr="00C27BD6">
        <w:rPr>
          <w:sz w:val="24"/>
          <w:szCs w:val="24"/>
        </w:rPr>
        <w:t xml:space="preserve"> не запланирован.</w:t>
      </w:r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C27BD6">
        <w:rPr>
          <w:b/>
          <w:sz w:val="24"/>
          <w:szCs w:val="24"/>
        </w:rPr>
        <w:t>Внутренний муниципальный долг</w:t>
      </w: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</w:rPr>
      </w:pP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Внутренние заимствования на 20</w:t>
      </w:r>
      <w:r w:rsidR="008D7098" w:rsidRPr="00C27BD6">
        <w:rPr>
          <w:sz w:val="24"/>
          <w:szCs w:val="24"/>
        </w:rPr>
        <w:t>2</w:t>
      </w:r>
      <w:r w:rsidR="00CD370E">
        <w:rPr>
          <w:sz w:val="24"/>
          <w:szCs w:val="24"/>
        </w:rPr>
        <w:t>4</w:t>
      </w:r>
      <w:r w:rsidR="00AF7AF9" w:rsidRPr="00C27BD6">
        <w:rPr>
          <w:sz w:val="24"/>
          <w:szCs w:val="24"/>
        </w:rPr>
        <w:t>-202</w:t>
      </w:r>
      <w:r w:rsidR="00CD370E">
        <w:rPr>
          <w:sz w:val="24"/>
          <w:szCs w:val="24"/>
        </w:rPr>
        <w:t>6</w:t>
      </w:r>
      <w:r w:rsidRPr="00C27BD6">
        <w:rPr>
          <w:sz w:val="24"/>
          <w:szCs w:val="24"/>
        </w:rPr>
        <w:t xml:space="preserve"> годы не предусмотрены.</w:t>
      </w: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Предоставление муниципальных гарантий в 20</w:t>
      </w:r>
      <w:r w:rsidR="008D7098" w:rsidRPr="00C27BD6">
        <w:rPr>
          <w:sz w:val="24"/>
          <w:szCs w:val="24"/>
        </w:rPr>
        <w:t>2</w:t>
      </w:r>
      <w:r w:rsidR="00CD370E">
        <w:rPr>
          <w:sz w:val="24"/>
          <w:szCs w:val="24"/>
        </w:rPr>
        <w:t>4</w:t>
      </w:r>
      <w:r w:rsidR="0083629E" w:rsidRPr="00C27BD6">
        <w:rPr>
          <w:sz w:val="24"/>
          <w:szCs w:val="24"/>
        </w:rPr>
        <w:t>-202</w:t>
      </w:r>
      <w:r w:rsidR="00CD370E">
        <w:rPr>
          <w:sz w:val="24"/>
          <w:szCs w:val="24"/>
        </w:rPr>
        <w:t>6</w:t>
      </w:r>
      <w:r w:rsidRPr="00C27BD6">
        <w:rPr>
          <w:sz w:val="24"/>
          <w:szCs w:val="24"/>
        </w:rPr>
        <w:t xml:space="preserve"> годах не предусмотрено.</w:t>
      </w:r>
    </w:p>
    <w:p w:rsidR="00074648" w:rsidRPr="00BC39AA" w:rsidRDefault="00074648" w:rsidP="00074648">
      <w:pPr>
        <w:tabs>
          <w:tab w:val="left" w:pos="0"/>
        </w:tabs>
        <w:ind w:firstLine="540"/>
        <w:jc w:val="both"/>
        <w:rPr>
          <w:highlight w:val="yellow"/>
        </w:rPr>
      </w:pPr>
    </w:p>
    <w:p w:rsidR="00074648" w:rsidRPr="00C0240E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Pr="00C0240E" w:rsidRDefault="00074648" w:rsidP="00074648">
      <w:pPr>
        <w:tabs>
          <w:tab w:val="left" w:pos="0"/>
        </w:tabs>
        <w:ind w:firstLine="540"/>
        <w:jc w:val="center"/>
        <w:rPr>
          <w:b/>
        </w:rPr>
      </w:pPr>
      <w:r w:rsidRPr="00C0240E">
        <w:rPr>
          <w:b/>
        </w:rPr>
        <w:t>Проблемы при формировании местного бюджета</w:t>
      </w:r>
    </w:p>
    <w:p w:rsidR="00074648" w:rsidRPr="00C0240E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Pr="00C25F19" w:rsidRDefault="00074648" w:rsidP="00074648">
      <w:pPr>
        <w:tabs>
          <w:tab w:val="left" w:pos="0"/>
        </w:tabs>
        <w:ind w:firstLine="567"/>
        <w:jc w:val="both"/>
      </w:pPr>
      <w:r w:rsidRPr="00C25F19">
        <w:t>Бюджетные заявки направлялись Главными распорядителями средств в соответствии с доведенными отделом финансов и экономики лимитами, рассчитанными по описанной выше методике.</w:t>
      </w:r>
      <w:r w:rsidR="004A5781" w:rsidRPr="00C25F19">
        <w:t xml:space="preserve"> </w:t>
      </w:r>
      <w:r w:rsidR="00AD4FE7" w:rsidRPr="00C25F19">
        <w:t>Д</w:t>
      </w:r>
      <w:r w:rsidRPr="00C25F19">
        <w:t xml:space="preserve">оведенные </w:t>
      </w:r>
      <w:r w:rsidR="004A5781" w:rsidRPr="00C25F19">
        <w:t xml:space="preserve">в первом чтении </w:t>
      </w:r>
      <w:r w:rsidRPr="00C25F19">
        <w:t xml:space="preserve">лимиты не покрывают потребности муниципальных учреждений. Потребность в средствах сверх доведенных лимитов, муниципальными учреждениями предоставлены в виде дополнительных бюджетных заявок на сумму </w:t>
      </w:r>
      <w:r w:rsidR="009E3F83" w:rsidRPr="009E3F83">
        <w:t>130 182,8</w:t>
      </w:r>
      <w:r w:rsidRPr="009E3F83">
        <w:t xml:space="preserve"> </w:t>
      </w:r>
      <w:r w:rsidR="00D71F19" w:rsidRPr="009E3F83">
        <w:t>тыс. руб.</w:t>
      </w:r>
    </w:p>
    <w:p w:rsidR="00D95551" w:rsidRDefault="00D95551" w:rsidP="00D95551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  <w:r w:rsidRPr="00C96913">
        <w:rPr>
          <w:sz w:val="24"/>
          <w:szCs w:val="24"/>
          <w:lang w:eastAsia="en-US"/>
        </w:rPr>
        <w:lastRenderedPageBreak/>
        <w:t>Кроме того, в связи с наличием на исполнении Администрации города Кедрового и муниципальных учреждений решений Кедровского городского суда по искам Прокуратуры г. Кедрового, предписаний надзорных органов, а также потребностями муниципального образования, необходимо выполнение ряда мероприятий, требующих значительного объема финансирования:</w:t>
      </w:r>
    </w:p>
    <w:p w:rsidR="009E3F83" w:rsidRDefault="009E3F83" w:rsidP="00C96913">
      <w:pPr>
        <w:tabs>
          <w:tab w:val="left" w:pos="0"/>
        </w:tabs>
        <w:ind w:firstLine="540"/>
        <w:jc w:val="right"/>
      </w:pPr>
    </w:p>
    <w:p w:rsidR="00C96913" w:rsidRPr="00C96913" w:rsidRDefault="00C96913" w:rsidP="00C96913">
      <w:pPr>
        <w:tabs>
          <w:tab w:val="left" w:pos="0"/>
        </w:tabs>
        <w:ind w:firstLine="540"/>
        <w:jc w:val="right"/>
      </w:pPr>
      <w:r w:rsidRPr="00C96913">
        <w:t>тыс. рублей</w:t>
      </w:r>
    </w:p>
    <w:tbl>
      <w:tblPr>
        <w:tblW w:w="5000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46"/>
        <w:gridCol w:w="1205"/>
        <w:gridCol w:w="5480"/>
      </w:tblGrid>
      <w:tr w:rsidR="00C96913" w:rsidRPr="00C96913" w:rsidTr="006E0E4E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284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96913" w:rsidRPr="00C96913" w:rsidRDefault="00C96913" w:rsidP="00C96913">
            <w:pPr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Разработка ПСД и капитальный ремонт котельной в г. Кедровом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4 988,53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(разработка ПСД)</w:t>
            </w:r>
          </w:p>
          <w:p w:rsidR="00C96913" w:rsidRPr="00C96913" w:rsidRDefault="00C96913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96913" w:rsidRPr="00C96913" w:rsidRDefault="00C96913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103 500,00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(оценочная стоимость капитального ремонта)</w:t>
            </w:r>
          </w:p>
        </w:tc>
        <w:tc>
          <w:tcPr>
            <w:tcW w:w="284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ind w:left="108" w:right="113" w:firstLine="42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Согласно заключениям  специализированной организации  ООО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Томсктехсервис</w:t>
            </w:r>
            <w:proofErr w:type="spellEnd"/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по техническому обследованию здания котельной от 25.07.2023, восьми дымовых труб от 10.07.2023, резервуара для хранения нефти от 10.07.2023, восьми водогрейных котлов от 11.07.2023, производительность Котельной г. Кедрового из-за физического износа котлов и оборудования значительно снижена,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что приводит к нарушению теплового режима при понижении температуры наружного воздуха, риску чрезвычайной ситуации и снижению качества предоставляемых услуг по теплоснабжению потребителей г. Кедрового</w:t>
            </w:r>
            <w:r w:rsidRPr="00C96913">
              <w:rPr>
                <w:rFonts w:eastAsia="Times New Roman"/>
                <w:color w:val="000000"/>
                <w:lang w:eastAsia="ru-RU"/>
              </w:rPr>
              <w:t>. Здание котельной и дымовые трубы находятся в ограниченно работоспособном состоянии, требуется восстановление и усиление строительных конструкций, состояние четырех котлов оценивается как неработоспособное.</w:t>
            </w:r>
            <w:r w:rsidRPr="00C96913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96913">
              <w:rPr>
                <w:rFonts w:eastAsia="Calibri"/>
                <w:bCs/>
                <w:color w:val="000000"/>
                <w:lang w:eastAsia="en-US"/>
              </w:rPr>
              <w:t>На протяжении многих лет в ходе подготовки к безаварийному прохождению отопительного сезона проводился текущий ремонт, позволяющий поддержать технологическое оборудование в исправном состоянии, в целях недопущения его остановки.</w:t>
            </w:r>
          </w:p>
          <w:p w:rsidR="00C96913" w:rsidRPr="00C96913" w:rsidRDefault="00C96913" w:rsidP="00C96913">
            <w:pPr>
              <w:widowControl w:val="0"/>
              <w:autoSpaceDE w:val="0"/>
              <w:autoSpaceDN w:val="0"/>
              <w:adjustRightInd w:val="0"/>
              <w:ind w:left="108" w:right="113" w:firstLine="566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В целях исполнения пункта 5 перечня поручений Губернатора Томской области по результатам рабочей поездки в город Кедровый,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Каргасокский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Парабельский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районы 05.08.2022 - 06.08.2022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Определить экономическую целесообразность капитального ремонта газовой котельной города Кедрового либо строительства объекта с учетом новых технологий. Принять меры по реализации принятого решения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, по результатам проведения Дня Департамента ЖКХ и государственного жилищного надзора, в соответствии с   приказом Департамента от 10.01.2023 №2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Об утверждении ведомственной целевой программы Томской области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Реализация политики по энергосбережению и повышению энергетической эффективности и информационная поддержка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Pr="00C96913">
              <w:rPr>
                <w:rFonts w:eastAsia="Calibri"/>
                <w:lang w:eastAsia="en-US"/>
              </w:rPr>
              <w:t xml:space="preserve">текущем году АНО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 xml:space="preserve">Томский центр </w:t>
            </w:r>
            <w:r w:rsidRPr="00C96913">
              <w:rPr>
                <w:rFonts w:eastAsia="Calibri"/>
                <w:lang w:eastAsia="en-US"/>
              </w:rPr>
              <w:lastRenderedPageBreak/>
              <w:t xml:space="preserve">ресурсосбережения и </w:t>
            </w:r>
            <w:proofErr w:type="spellStart"/>
            <w:r w:rsidRPr="00C96913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 был проведен анализ протяженности тепловых сетей, выверка потребителей и подготовлены предварительные технические решения по модернизации системы теплоснабжения города. Анализ выявил значительный уровень износа существующего оборудования и отсутствие системы учета вырабатываемой тепловой энергии. Капитальный ремонт существующей котельной без перерыва подачи тепла по коммерческому предложению ЗАО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СМП-95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 составляет </w:t>
            </w:r>
            <w:r w:rsidRPr="00C96913">
              <w:rPr>
                <w:rFonts w:eastAsia="Calibri"/>
                <w:b/>
                <w:lang w:eastAsia="en-US"/>
              </w:rPr>
              <w:t>103,5 млн. руб</w:t>
            </w:r>
            <w:r w:rsidRPr="00C96913">
              <w:rPr>
                <w:rFonts w:eastAsia="Calibri"/>
                <w:lang w:eastAsia="en-US"/>
              </w:rPr>
              <w:t xml:space="preserve">.  Стоимость проектирования по предложению - </w:t>
            </w:r>
            <w:r w:rsidRPr="00C96913">
              <w:rPr>
                <w:rFonts w:eastAsia="Calibri"/>
                <w:b/>
                <w:lang w:eastAsia="en-US"/>
              </w:rPr>
              <w:t>4,99 млн. руб.</w:t>
            </w:r>
            <w:r w:rsidRPr="00C96913">
              <w:rPr>
                <w:rFonts w:eastAsia="Calibri"/>
                <w:lang w:eastAsia="en-US"/>
              </w:rPr>
              <w:t xml:space="preserve"> Стоимость работ ориентировочная, окончательно прорабатывается.</w:t>
            </w:r>
            <w:r w:rsidRPr="00C96913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96913">
              <w:rPr>
                <w:rFonts w:eastAsia="Calibri"/>
                <w:bCs/>
                <w:color w:val="000000"/>
                <w:lang w:eastAsia="en-US"/>
              </w:rPr>
              <w:t>Учитывая важность надежной работы объекта жизнеобеспечения населения, выделение денежных средств бюджету города необходимо:</w:t>
            </w:r>
          </w:p>
          <w:p w:rsidR="00C96913" w:rsidRPr="00C96913" w:rsidRDefault="00C96913" w:rsidP="00C96913">
            <w:pPr>
              <w:widowControl w:val="0"/>
              <w:autoSpaceDE w:val="0"/>
              <w:autoSpaceDN w:val="0"/>
              <w:adjustRightInd w:val="0"/>
              <w:ind w:left="108" w:right="113" w:firstLine="709"/>
              <w:jc w:val="both"/>
              <w:rPr>
                <w:rFonts w:eastAsia="Calibri"/>
                <w:lang w:eastAsia="en-US"/>
              </w:rPr>
            </w:pPr>
            <w:r w:rsidRPr="00C96913"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Pr="00C96913">
              <w:rPr>
                <w:rFonts w:eastAsia="Calibri"/>
                <w:b/>
                <w:bCs/>
                <w:color w:val="000000"/>
                <w:lang w:eastAsia="en-US"/>
              </w:rPr>
              <w:t>в 2023 году</w:t>
            </w:r>
            <w:r w:rsidRPr="00C96913">
              <w:rPr>
                <w:rFonts w:eastAsia="Calibri"/>
                <w:bCs/>
                <w:color w:val="000000"/>
                <w:lang w:eastAsia="en-US"/>
              </w:rPr>
              <w:t xml:space="preserve"> на разработку проектно-сметной документации на </w:t>
            </w:r>
            <w:r w:rsidRPr="00C96913">
              <w:rPr>
                <w:rFonts w:eastAsia="Calibri"/>
                <w:lang w:eastAsia="en-US"/>
              </w:rPr>
              <w:t>капитальный ремонт газовой котельной города Кедрового в размере 4 988,53 тыс. руб.;</w:t>
            </w:r>
          </w:p>
          <w:p w:rsidR="00C96913" w:rsidRPr="00C96913" w:rsidRDefault="00C96913" w:rsidP="00C96913">
            <w:pPr>
              <w:widowControl w:val="0"/>
              <w:autoSpaceDE w:val="0"/>
              <w:autoSpaceDN w:val="0"/>
              <w:adjustRightInd w:val="0"/>
              <w:ind w:left="108" w:right="113"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Calibri"/>
                <w:lang w:eastAsia="en-US"/>
              </w:rPr>
              <w:t xml:space="preserve">- </w:t>
            </w:r>
            <w:r w:rsidRPr="00C96913">
              <w:rPr>
                <w:rFonts w:eastAsia="Calibri"/>
                <w:b/>
                <w:lang w:eastAsia="en-US"/>
              </w:rPr>
              <w:t>в 2024 году</w:t>
            </w:r>
            <w:r w:rsidRPr="00C96913">
              <w:rPr>
                <w:rFonts w:eastAsia="Calibri"/>
                <w:lang w:eastAsia="en-US"/>
              </w:rPr>
              <w:t xml:space="preserve"> на выполнение строительно-монтажных работ для завершения их к началу нового отопительного сезона 2024-2025 годов.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96913" w:rsidRPr="00C96913" w:rsidRDefault="00C96913" w:rsidP="00C96913">
            <w:pPr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Реконструкция полигона ТБО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г.Кедрового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615 000,00</w:t>
            </w:r>
          </w:p>
        </w:tc>
        <w:tc>
          <w:tcPr>
            <w:tcW w:w="284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ind w:left="108" w:right="113" w:firstLine="70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Мощность действующего полигона выработана практически на 100 %. В настоящее время договор на захоронение ТКО между региональным оператором и эксплуатирующей организацией ООО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СТК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не заключен по причине отсутствия официального подтверждения остаточной вместимости Полигона ТБО. Администрацией города Кедрового заключено Соглашение на изготовление Отчета об оценке фактического накопления отходов и остаточной вместимости Полигона ТБО г. Кедровый, дата завершения работ до 15.11.2023г. Следующий этап - направление вышеуказанного отчета в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Росприроднадзор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для уточнения остаточной вместимости, срок ориентировочно до 15.12.2023г. </w:t>
            </w:r>
          </w:p>
          <w:p w:rsidR="00C96913" w:rsidRPr="00C96913" w:rsidRDefault="00C96913" w:rsidP="00C96913">
            <w:pPr>
              <w:ind w:left="108" w:right="113" w:firstLine="70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В 2023 году заключено Соглашение о предоставлении субсидии из областного бюджета местному бюджету на осуществление капитальных вложений в объекты муниципальной собственности в сфере обращения отходов с твердыми коммунальными отходами на сумму 13 200,00 тыс. рублей, в том числе ОБ - 11 312,40 тыс. руб. и МБ - 1 887,60 тыс. руб.</w:t>
            </w:r>
          </w:p>
          <w:p w:rsidR="00C96913" w:rsidRPr="00C96913" w:rsidRDefault="00C96913" w:rsidP="00C96913">
            <w:pPr>
              <w:ind w:left="108" w:right="113" w:firstLine="70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Заключен муниципальный контракт от 20.03.2023 на выполнение работ по разработке проектно-сметной документации в целях реконструкции объекта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Полигон ТБО г. Кедровый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, срок выполнения до 11.12.2023 года. </w:t>
            </w:r>
            <w:r w:rsidRPr="00C96913">
              <w:rPr>
                <w:rFonts w:eastAsia="Times New Roman"/>
                <w:color w:val="000000"/>
                <w:lang w:eastAsia="ru-RU"/>
              </w:rPr>
              <w:lastRenderedPageBreak/>
              <w:t>Ориентировочная стоимость работ по строительству полигона – 615 000,00 тыс. руб., точнее после разработки ПСД.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96913">
              <w:rPr>
                <w:rFonts w:eastAsia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96913" w:rsidRPr="00C96913" w:rsidRDefault="00C96913" w:rsidP="00C96913">
            <w:pPr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Разработка ПСД на строительство новых КОС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10 258,00</w:t>
            </w:r>
          </w:p>
        </w:tc>
        <w:tc>
          <w:tcPr>
            <w:tcW w:w="284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ind w:left="108" w:right="113" w:firstLine="56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Решение Кедровского городского суда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от 27.03.2017 № 02-10/2017 (приведение сточных вод в соответствие с СанПиН) - необходимо строительство новых канализационных очистных сооружений. </w:t>
            </w:r>
          </w:p>
          <w:p w:rsidR="00C96913" w:rsidRPr="00C96913" w:rsidRDefault="00C96913" w:rsidP="00C96913">
            <w:pPr>
              <w:ind w:left="108" w:right="11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В 2019-2022 годах Администрация подавала бюджетную заявку на участие в отборе объектов муниципальной собственности для осуществления капитальных вложений (разработка ПСД). Данная заявка была включена в сводную заявку департамента ЖКХ и ГЖН ТО, однако по результатам рассмотрения Департаментом экономики АТО в перечень мероприятий, подлежащих реализации в 2020-2025 годах наша заявка не вошла. С каждым годом стоимость разработки ПСД увеличивается.</w:t>
            </w:r>
          </w:p>
          <w:p w:rsidR="00C96913" w:rsidRPr="00C96913" w:rsidRDefault="00C96913" w:rsidP="00C96913">
            <w:pPr>
              <w:ind w:left="108" w:right="113" w:firstLine="56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В 2023 году бюджетная заявка подана, в сводную заявку включена, решение не принято. Стоимость работ на разработку ПСД составила 10 258,00 тыс. руб., ориентировочная стоимость реализации проекта –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102 000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тыс. руб. </w:t>
            </w:r>
          </w:p>
          <w:p w:rsidR="00C96913" w:rsidRPr="00C96913" w:rsidRDefault="00C96913" w:rsidP="00C96913">
            <w:pPr>
              <w:ind w:left="108" w:right="113" w:firstLine="56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За неисполнение указанного решения суда в 2019-2023 годах было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оплачено штрафов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из средств МБ на сумму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1 130,00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тыс. руб., в том числе в текущем периоде 2023 года – 300 тыс. руб.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color w:val="000000"/>
                <w:highlight w:val="green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Calibri"/>
                <w:lang w:eastAsia="en-US"/>
              </w:rPr>
              <w:t>Реконструкция муниципальной системы оповещения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Calibri"/>
                <w:b/>
                <w:lang w:eastAsia="en-US"/>
              </w:rPr>
              <w:t>30 349,15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ind w:left="108" w:right="113" w:firstLine="566"/>
              <w:jc w:val="both"/>
              <w:rPr>
                <w:rFonts w:eastAsia="Calibri"/>
                <w:lang w:eastAsia="en-US"/>
              </w:rPr>
            </w:pPr>
            <w:r w:rsidRPr="00C96913">
              <w:rPr>
                <w:rFonts w:eastAsia="Calibri"/>
                <w:lang w:eastAsia="en-US"/>
              </w:rPr>
              <w:t xml:space="preserve">В соответствии с Федеральным законом от 12.02.1998 № 28-ФЗ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О гражданской обороне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, приказом МЧС России № 578, </w:t>
            </w:r>
            <w:proofErr w:type="spellStart"/>
            <w:r w:rsidRPr="00C96913">
              <w:rPr>
                <w:rFonts w:eastAsia="Calibri"/>
                <w:lang w:eastAsia="en-US"/>
              </w:rPr>
              <w:t>Минкомсвязи</w:t>
            </w:r>
            <w:proofErr w:type="spellEnd"/>
            <w:r w:rsidRPr="00C96913">
              <w:rPr>
                <w:rFonts w:eastAsia="Calibri"/>
                <w:lang w:eastAsia="en-US"/>
              </w:rPr>
              <w:t xml:space="preserve"> России № 365 от 31.07.2020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Об утверждении Положения о системах оповещения населения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, в целях наиболее плотного и гарантированного охвата населения системой оповещения необходимо финансирование на реконструкцию существующей муниципальной системы оповещения - переход от ручного запуска к автоматизированному. </w:t>
            </w:r>
          </w:p>
          <w:p w:rsidR="00C96913" w:rsidRPr="00C96913" w:rsidRDefault="00C96913" w:rsidP="00C96913">
            <w:pPr>
              <w:ind w:left="108" w:right="113" w:firstLine="566"/>
              <w:jc w:val="both"/>
              <w:rPr>
                <w:rFonts w:eastAsia="Calibri"/>
                <w:lang w:eastAsia="en-US"/>
              </w:rPr>
            </w:pPr>
            <w:r w:rsidRPr="00C96913">
              <w:rPr>
                <w:rFonts w:eastAsia="Calibri"/>
                <w:lang w:eastAsia="en-US"/>
              </w:rPr>
              <w:t xml:space="preserve">В настоящее время наша система оценивается как </w:t>
            </w:r>
            <w:r w:rsidR="00C447F8">
              <w:rPr>
                <w:rFonts w:eastAsia="Calibri"/>
                <w:b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не готова к выполнению задач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. Для получения оценки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ограниченно готова к выполнению задач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 - необходимо чтобы не менее 65% населения муниципального образования проживало в границах зоны действия средств оповещения.</w:t>
            </w:r>
          </w:p>
          <w:p w:rsidR="00C96913" w:rsidRPr="00C96913" w:rsidRDefault="00C96913" w:rsidP="00C96913">
            <w:pPr>
              <w:ind w:left="108" w:right="113" w:firstLine="566"/>
              <w:jc w:val="both"/>
              <w:rPr>
                <w:rFonts w:eastAsia="Calibri"/>
                <w:lang w:eastAsia="en-US"/>
              </w:rPr>
            </w:pPr>
            <w:r w:rsidRPr="00C96913">
              <w:rPr>
                <w:rFonts w:eastAsia="Calibri"/>
                <w:lang w:eastAsia="en-US"/>
              </w:rPr>
              <w:t xml:space="preserve">Расчет финансовых средств представлен Департаментом защиты населения и территории Томской области в письме о готовности участия в государственной программе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Обеспечение безопасности населения Томской области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C96913">
              <w:rPr>
                <w:rFonts w:eastAsia="Calibri"/>
                <w:lang w:eastAsia="en-US"/>
              </w:rPr>
              <w:t>софинансированием</w:t>
            </w:r>
            <w:proofErr w:type="spellEnd"/>
            <w:r w:rsidRPr="00C96913">
              <w:rPr>
                <w:rFonts w:eastAsia="Calibri"/>
                <w:lang w:eastAsia="en-US"/>
              </w:rPr>
              <w:t xml:space="preserve"> из средств МБ в размере 50% </w:t>
            </w:r>
            <w:r w:rsidRPr="00C96913">
              <w:rPr>
                <w:rFonts w:eastAsia="Calibri"/>
                <w:lang w:eastAsia="en-US"/>
              </w:rPr>
              <w:lastRenderedPageBreak/>
              <w:t xml:space="preserve">от общей потребности. Администрация города Кедрового готова принять участие в программе при меньшем проценте </w:t>
            </w:r>
            <w:proofErr w:type="spellStart"/>
            <w:r w:rsidRPr="00C96913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C96913">
              <w:rPr>
                <w:rFonts w:eastAsia="Calibri"/>
                <w:lang w:eastAsia="en-US"/>
              </w:rPr>
              <w:t xml:space="preserve"> со стороны муниципалитета.</w:t>
            </w:r>
          </w:p>
          <w:p w:rsidR="00C96913" w:rsidRPr="00C96913" w:rsidRDefault="00C96913" w:rsidP="00C96913">
            <w:pPr>
              <w:tabs>
                <w:tab w:val="left" w:pos="0"/>
                <w:tab w:val="left" w:pos="840"/>
                <w:tab w:val="left" w:pos="1918"/>
              </w:tabs>
              <w:suppressAutoHyphens/>
              <w:ind w:left="108" w:right="113" w:firstLine="566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96913">
              <w:rPr>
                <w:rFonts w:eastAsia="Calibri"/>
                <w:bCs/>
                <w:lang w:eastAsia="ar-SA"/>
              </w:rPr>
              <w:t xml:space="preserve">В настоящее время в Администрации города Кедрового имеется </w:t>
            </w:r>
            <w:r w:rsidRPr="00C96913">
              <w:rPr>
                <w:rFonts w:eastAsia="Calibri"/>
                <w:b/>
                <w:bCs/>
                <w:lang w:eastAsia="ar-SA"/>
              </w:rPr>
              <w:t xml:space="preserve">представление прокуратуры города Кедрового </w:t>
            </w:r>
            <w:r w:rsidR="00C447F8">
              <w:rPr>
                <w:rFonts w:eastAsia="Calibri"/>
                <w:b/>
                <w:bCs/>
                <w:lang w:eastAsia="ar-SA"/>
              </w:rPr>
              <w:t>«</w:t>
            </w:r>
            <w:r w:rsidRPr="00C96913">
              <w:rPr>
                <w:rFonts w:eastAsia="Calibri"/>
                <w:b/>
                <w:bCs/>
                <w:lang w:eastAsia="ar-SA"/>
              </w:rPr>
              <w:t>Об устранении</w:t>
            </w:r>
            <w:r w:rsidRPr="00C96913">
              <w:rPr>
                <w:rFonts w:eastAsia="Calibri"/>
                <w:bCs/>
                <w:lang w:eastAsia="ar-SA"/>
              </w:rPr>
              <w:t xml:space="preserve"> нарушений требований законодательства о гражданской обороне и о защите населения и территорий от чрезвычайных ситуаций природного и техногенного характера (по системе оповещения - запускается только в ручном режиме, не сопряжена с региональной системой оповещения).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Обследование технического состояния зданий образовательных учреждений муниципального образования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Город Кедровый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jc w:val="center"/>
              <w:rPr>
                <w:rFonts w:eastAsia="Times New Roman"/>
                <w:b/>
                <w:color w:val="000000"/>
                <w:highlight w:val="green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1 800,00</w:t>
            </w:r>
          </w:p>
        </w:tc>
        <w:tc>
          <w:tcPr>
            <w:tcW w:w="28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В связи с необходимостью обеспечения безопасности обучающихся во время пребывания в организации, осуществляющей образовательную деятельность согласно Законодательству, периодически необходимо проводить обследование технического состояния зданий и сооружений образовательных учреждений. Прокуратурой города Кедрового в образовательные учреждения муниципального образования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направлены представления об устранении нарушений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законодательства об обеспечении безопасности зданий. На основании имеющихся на текущую дату коммерческих предложений, потребность на проведение указанных работ составляет около 900 тыс. рублей за одно здание. В 2024 году необходимо провести обследование в двух образовательных учреждениях МКОУ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Пудинская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СОШ и МКДОУ детский сад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Родничок г. Кедрового.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BE63BC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3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Благоустройство части территории МКОУ СОШ № 1 г. Кедрового (обустройство спортивной площадки и установка спортивных сооружений на территории школы)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96913">
              <w:rPr>
                <w:rFonts w:eastAsia="Calibri"/>
                <w:b/>
                <w:lang w:eastAsia="en-US"/>
              </w:rPr>
              <w:t>13 095,6</w:t>
            </w:r>
          </w:p>
        </w:tc>
        <w:tc>
          <w:tcPr>
            <w:tcW w:w="28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C96913">
              <w:rPr>
                <w:rFonts w:eastAsia="Calibri"/>
                <w:lang w:eastAsia="en-US"/>
              </w:rPr>
              <w:t xml:space="preserve">Во исполнение </w:t>
            </w:r>
            <w:r w:rsidRPr="00C96913">
              <w:rPr>
                <w:rFonts w:eastAsia="Calibri"/>
                <w:b/>
                <w:lang w:eastAsia="en-US"/>
              </w:rPr>
              <w:t>пункта 3 перечня поручений</w:t>
            </w:r>
            <w:r w:rsidRPr="00C96913">
              <w:rPr>
                <w:rFonts w:eastAsia="Calibri"/>
                <w:lang w:eastAsia="en-US"/>
              </w:rPr>
              <w:t xml:space="preserve"> временно исполняющего обязанности Губернатора Томской области по результатам рабочей поездки в город Кедровый, </w:t>
            </w:r>
            <w:proofErr w:type="spellStart"/>
            <w:r w:rsidRPr="00C96913">
              <w:rPr>
                <w:rFonts w:eastAsia="Calibri"/>
                <w:lang w:eastAsia="en-US"/>
              </w:rPr>
              <w:t>Каргасокский</w:t>
            </w:r>
            <w:proofErr w:type="spellEnd"/>
            <w:r w:rsidRPr="00C96913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96913">
              <w:rPr>
                <w:rFonts w:eastAsia="Calibri"/>
                <w:lang w:eastAsia="en-US"/>
              </w:rPr>
              <w:t>Парабельский</w:t>
            </w:r>
            <w:proofErr w:type="spellEnd"/>
            <w:r w:rsidRPr="00C96913">
              <w:rPr>
                <w:rFonts w:eastAsia="Calibri"/>
                <w:lang w:eastAsia="en-US"/>
              </w:rPr>
              <w:t xml:space="preserve"> районы 05.08.2022 – 06.08.2022 –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3. Разработать концепцию реконструкции входной зоны внутри территории МКОУ СОШ № 1 с предоставлением в 2022 году субсидии на разработку проектно-сметной документации по благоустройству с перспективой реализации проекта в 2023 году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 муниципальным образованием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Город Кедровый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 была разработана ПСД на сумму </w:t>
            </w:r>
            <w:r w:rsidRPr="00C96913">
              <w:rPr>
                <w:rFonts w:eastAsia="Calibri"/>
                <w:b/>
                <w:lang w:eastAsia="en-US"/>
              </w:rPr>
              <w:t>494,7 тыс. руб. из МБ</w:t>
            </w:r>
            <w:r w:rsidRPr="00C96913">
              <w:rPr>
                <w:rFonts w:eastAsia="Calibri"/>
                <w:lang w:eastAsia="en-US"/>
              </w:rPr>
              <w:t xml:space="preserve"> по объекту: </w:t>
            </w:r>
            <w:r w:rsidR="00C447F8">
              <w:rPr>
                <w:rFonts w:eastAsia="Calibri"/>
                <w:lang w:eastAsia="en-US"/>
              </w:rPr>
              <w:t>«</w:t>
            </w:r>
            <w:r w:rsidRPr="00C96913">
              <w:rPr>
                <w:rFonts w:eastAsia="Calibri"/>
                <w:lang w:eastAsia="en-US"/>
              </w:rPr>
              <w:t>Благоустройство части территории МКОУ СОШ №1 г. Кедрового, расположенной по адресу Томская область, г. Кедровый, 1-ый микрорайон, д.61</w:t>
            </w:r>
            <w:r w:rsidR="00C447F8">
              <w:rPr>
                <w:rFonts w:eastAsia="Calibri"/>
                <w:lang w:eastAsia="en-US"/>
              </w:rPr>
              <w:t>»</w:t>
            </w:r>
            <w:r w:rsidRPr="00C96913">
              <w:rPr>
                <w:rFonts w:eastAsia="Calibri"/>
                <w:lang w:eastAsia="en-US"/>
              </w:rPr>
              <w:t xml:space="preserve">. Сметная стоимость всех работ составила </w:t>
            </w:r>
            <w:r w:rsidRPr="00C96913">
              <w:rPr>
                <w:rFonts w:eastAsia="Calibri"/>
                <w:b/>
                <w:lang w:eastAsia="en-US"/>
              </w:rPr>
              <w:t>60 654,78</w:t>
            </w:r>
            <w:r w:rsidRPr="00C96913">
              <w:rPr>
                <w:rFonts w:eastAsia="Calibri"/>
                <w:lang w:eastAsia="en-US"/>
              </w:rPr>
              <w:t xml:space="preserve"> тыс. руб. В связи с ограниченностью средств, за счет </w:t>
            </w:r>
            <w:r w:rsidRPr="00C96913">
              <w:rPr>
                <w:rFonts w:eastAsia="Calibri"/>
                <w:lang w:eastAsia="en-US"/>
              </w:rPr>
              <w:lastRenderedPageBreak/>
              <w:t xml:space="preserve">МБ данные работы выполнить невозможно, но имеется возможность реализация работ частями. На обустройство спортивной площадки на территории школы в 2024 году необходимо 13 095,57 тыс. руб. 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BE63BC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Задолженность по газу ООО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СТК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2 674,3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Задолженность ООО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СТК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за газ перед ПАО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Томскнефть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ВНК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составляет 2 674,3 тыс. руб., в том числе за 2022 год - 1 351,38 тыс. руб., за 2023 год – 1 315,84. Оплачено за 2023 год – 721,16 тыс. руб. Наличие задолженности будет негативно влиять на заключение договора поставки газа на 2024 год. 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BE63BC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Транспортировка (перевозка) тел умерших (погибших) в места проведения патологоанатомического вскрытия, судебно-медицинской экспертизы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760,0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Г.Кедровый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отнесен к зоне обслуживания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Шегарского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межрайонного отделения судебно-медицинской экспертизы (420 км.), находящегося в </w:t>
            </w:r>
          </w:p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с. Мельниково Томской области. Судебно-медицинская экспертиза (исследования) умерших осуществляются в с.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Бакчар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(240 км.), а при отсутствии патологоанатома в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с.Бакчар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– в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с.Мельниково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На протяжении нескольких лет Администрация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г.Кедрового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ведет переговоры с представителями бизнеса, руководителями хозяйствующих субъектов по оказанию услуг по доставке </w:t>
            </w:r>
            <w:proofErr w:type="gramStart"/>
            <w:r w:rsidRPr="00C96913">
              <w:rPr>
                <w:rFonts w:eastAsia="Times New Roman"/>
                <w:color w:val="000000"/>
                <w:lang w:eastAsia="ru-RU"/>
              </w:rPr>
              <w:t>тел</w:t>
            </w:r>
            <w:proofErr w:type="gramEnd"/>
            <w:r w:rsidRPr="00C96913">
              <w:rPr>
                <w:rFonts w:eastAsia="Times New Roman"/>
                <w:color w:val="000000"/>
                <w:lang w:eastAsia="ru-RU"/>
              </w:rPr>
              <w:t xml:space="preserve"> умерших до патологоанатомического подразделения. На сегодняшний день достигнута договоренность о доставке </w:t>
            </w:r>
            <w:proofErr w:type="gramStart"/>
            <w:r w:rsidRPr="00C96913">
              <w:rPr>
                <w:rFonts w:eastAsia="Times New Roman"/>
                <w:color w:val="000000"/>
                <w:lang w:eastAsia="ru-RU"/>
              </w:rPr>
              <w:t>тел</w:t>
            </w:r>
            <w:proofErr w:type="gramEnd"/>
            <w:r w:rsidRPr="00C96913">
              <w:rPr>
                <w:rFonts w:eastAsia="Times New Roman"/>
                <w:color w:val="000000"/>
                <w:lang w:eastAsia="ru-RU"/>
              </w:rPr>
              <w:t xml:space="preserve"> умерших в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с.Бакчар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с.Мельниково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. Перевозку осуществляет индивидуальный предприниматель, занимающийся организацией ритуальных услуг на территории с.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Бакчар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С учетом всех обстоятельств сложившейся ситуации было принято решение о дополнительной финансовой помощи из областного бюджета в форме дотации на поддержку мер по обеспечению сбалансированности местных бюджетов на обеспечение организации перевозок тел (останков) умерших или погибших в места проведения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паталогоанатомического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вскрытия, судебно-медицинской экспертизы путем заключения с муниципалитетами соответствующих Соглашений, начиная с 2021 года.</w:t>
            </w:r>
          </w:p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На оказание данных услуг заключен муниципальный контракт от 09.01.2023 между Муниципальным учреждением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Культура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>, на базе которого создана специализированная служба по вопросам похоронного дела, и ИП.</w:t>
            </w:r>
            <w:r w:rsidRPr="00C96913">
              <w:rPr>
                <w:rFonts w:ascii="PT Astra Serif" w:eastAsia="Times New Roman" w:hAnsi="PT Astra Serif"/>
                <w:lang w:eastAsia="ru-RU"/>
              </w:rPr>
              <w:t xml:space="preserve"> 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Расходы возмещаются за счет средств областного бюджета в порядке, определяемом соглашением о предоставлении бюджету МО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Город Кедровый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дополнительной финансовой помощи в форме дотации на поддержку мер по обеспечению сбалансированности местных бюджетов. В 2023 году муниципальный контракт заключен на сумму 212 000 рублей. Ранее доведенная дотация по Соглашению использована в </w:t>
            </w:r>
            <w:r w:rsidRPr="00C96913">
              <w:rPr>
                <w:rFonts w:eastAsia="Times New Roman"/>
                <w:color w:val="000000"/>
                <w:lang w:eastAsia="ru-RU"/>
              </w:rPr>
              <w:lastRenderedPageBreak/>
              <w:t xml:space="preserve">полном объеме, подготовлено и направлено письмо в Департамент финансов Томской области о выделении дополнительно дотации в сумме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80 000 рублей в 2023 году</w:t>
            </w:r>
            <w:r w:rsidRPr="00C96913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C96913" w:rsidRPr="00C96913" w:rsidRDefault="00C96913" w:rsidP="00C969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С учетом полного возмещения расходов предпринимателю, оказывающему услуги по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траснпортировке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тел умерших, не обременяя данными расходами население городского округа бюджету города Кедрового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в 2024 году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необходимы средства на обеспечение организации перевозок тел (останков) умерших или погибших в места проведения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паталогоанатомического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 xml:space="preserve"> вскрытия, судебно-медицинской экспертизы в сумме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760 тыс. руб.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BE63BC" w:rsidP="00C96913">
            <w:pPr>
              <w:jc w:val="center"/>
              <w:rPr>
                <w:rFonts w:eastAsia="Times New Roman"/>
                <w:color w:val="000000"/>
                <w:highlight w:val="gree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3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Строительство и ремонт контейнерных площадок ТКО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1 922,34</w:t>
            </w:r>
          </w:p>
        </w:tc>
        <w:tc>
          <w:tcPr>
            <w:tcW w:w="28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line="259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По </w:t>
            </w:r>
            <w:r w:rsidRPr="00C96913">
              <w:rPr>
                <w:rFonts w:eastAsia="Times New Roman"/>
                <w:b/>
                <w:color w:val="000000"/>
                <w:lang w:eastAsia="ru-RU"/>
              </w:rPr>
              <w:t>четырем Решениям Кедровского городского</w:t>
            </w:r>
            <w:r w:rsidRPr="00C96913">
              <w:rPr>
                <w:rFonts w:eastAsia="Times New Roman"/>
                <w:color w:val="000000"/>
                <w:lang w:eastAsia="ru-RU"/>
              </w:rPr>
              <w:t xml:space="preserve"> суда Администрации города Кедрового необходимо обустроить 49 контейнерных площадок ТКО в сельских населенных пунктах муниципального образования. Часть работ была выполнена в текущем году, согласно муниципальному контракту было обустроено 18 контейнерных площадок. Имеется потребность на обустройство еще более 30 площадок в сумме 1 922,344 тыс. руб. </w:t>
            </w:r>
          </w:p>
          <w:p w:rsidR="00C96913" w:rsidRPr="00C96913" w:rsidRDefault="00C96913" w:rsidP="00C96913">
            <w:pPr>
              <w:spacing w:line="259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Ежегодно Администрацией города Кедрового направляется заявка на реализацию указанных мероприятий в рамках государственной программы Российской Федерации </w:t>
            </w:r>
            <w:r w:rsidR="00C447F8">
              <w:rPr>
                <w:rFonts w:eastAsia="Times New Roman"/>
                <w:color w:val="000000"/>
                <w:lang w:eastAsia="ru-RU"/>
              </w:rPr>
              <w:t>«</w:t>
            </w:r>
            <w:r w:rsidRPr="00C96913">
              <w:rPr>
                <w:rFonts w:eastAsia="Times New Roman"/>
                <w:color w:val="000000"/>
                <w:lang w:eastAsia="ru-RU"/>
              </w:rPr>
              <w:t>Комплексное развитие сельских территорий</w:t>
            </w:r>
            <w:r w:rsidR="00C447F8">
              <w:rPr>
                <w:rFonts w:eastAsia="Times New Roman"/>
                <w:color w:val="000000"/>
                <w:lang w:eastAsia="ru-RU"/>
              </w:rPr>
              <w:t>»</w:t>
            </w:r>
            <w:r w:rsidRPr="00C96913">
              <w:rPr>
                <w:rFonts w:eastAsia="Times New Roman"/>
                <w:color w:val="000000"/>
                <w:lang w:eastAsia="ru-RU"/>
              </w:rPr>
              <w:t>, но средства не выделяются.</w:t>
            </w:r>
          </w:p>
        </w:tc>
      </w:tr>
      <w:tr w:rsidR="00C96913" w:rsidRPr="00C96913" w:rsidTr="006E0E4E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BE63BC" w:rsidP="00C969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>Оплата административных штрафов и исполнительских сборов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after="160" w:line="259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96913">
              <w:rPr>
                <w:rFonts w:eastAsia="Times New Roman"/>
                <w:b/>
                <w:color w:val="000000"/>
                <w:lang w:eastAsia="ru-RU"/>
              </w:rPr>
              <w:t>2 100,00</w:t>
            </w:r>
          </w:p>
        </w:tc>
        <w:tc>
          <w:tcPr>
            <w:tcW w:w="28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913" w:rsidRPr="00C96913" w:rsidRDefault="00C96913" w:rsidP="00C96913">
            <w:pPr>
              <w:spacing w:line="259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6913">
              <w:rPr>
                <w:rFonts w:eastAsia="Times New Roman"/>
                <w:color w:val="000000"/>
                <w:lang w:eastAsia="ru-RU"/>
              </w:rPr>
              <w:t xml:space="preserve">В отношении Администрации города Кедрового на текущую дату возбуждено 2 исполнительных производства, в том числе строительство </w:t>
            </w:r>
            <w:proofErr w:type="spellStart"/>
            <w:r w:rsidRPr="00C96913">
              <w:rPr>
                <w:rFonts w:eastAsia="Times New Roman"/>
                <w:color w:val="000000"/>
                <w:lang w:eastAsia="ru-RU"/>
              </w:rPr>
              <w:t>КОСов</w:t>
            </w:r>
            <w:proofErr w:type="spellEnd"/>
            <w:r w:rsidRPr="00C96913">
              <w:rPr>
                <w:rFonts w:eastAsia="Times New Roman"/>
                <w:color w:val="000000"/>
                <w:lang w:eastAsia="ru-RU"/>
              </w:rPr>
              <w:t>, которые невозможно исполнить по причине отсутствия средств местного бюджета, также имеются вступившие в силу 5 Решений суда, по которым могут быть возбуждены исполнительные производства, таким образом, предполагаемый размер штрафов за 2024 год может достигнуть 2 100,00 тыс. руб.</w:t>
            </w:r>
          </w:p>
        </w:tc>
      </w:tr>
    </w:tbl>
    <w:p w:rsidR="00C96913" w:rsidRPr="00C96913" w:rsidRDefault="00C96913" w:rsidP="00D95551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</w:p>
    <w:p w:rsidR="00D95551" w:rsidRPr="00C96913" w:rsidRDefault="00D95551" w:rsidP="00D95551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</w:p>
    <w:p w:rsidR="00C41CD1" w:rsidRDefault="00C41CD1" w:rsidP="00074648">
      <w:pPr>
        <w:pStyle w:val="a3"/>
        <w:spacing w:after="0"/>
        <w:ind w:firstLine="425"/>
        <w:jc w:val="both"/>
        <w:rPr>
          <w:sz w:val="24"/>
          <w:szCs w:val="24"/>
          <w:highlight w:val="yellow"/>
        </w:rPr>
      </w:pPr>
    </w:p>
    <w:p w:rsidR="00C0240E" w:rsidRPr="00BC39AA" w:rsidRDefault="00C0240E" w:rsidP="00074648">
      <w:pPr>
        <w:pStyle w:val="a3"/>
        <w:spacing w:after="0"/>
        <w:ind w:firstLine="425"/>
        <w:jc w:val="both"/>
        <w:rPr>
          <w:sz w:val="24"/>
          <w:szCs w:val="24"/>
          <w:highlight w:val="yellow"/>
        </w:rPr>
      </w:pPr>
    </w:p>
    <w:p w:rsidR="00722C4D" w:rsidRDefault="00074648" w:rsidP="00E85F8D">
      <w:pPr>
        <w:pStyle w:val="a3"/>
        <w:spacing w:after="0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Руководитель отдела финансов и экономики</w:t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="00CD370E">
        <w:rPr>
          <w:sz w:val="24"/>
          <w:szCs w:val="24"/>
        </w:rPr>
        <w:t>Н.Н. Михайлова</w:t>
      </w:r>
    </w:p>
    <w:sectPr w:rsidR="00722C4D" w:rsidSect="00E01F9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4F" w:rsidRDefault="00D8664F" w:rsidP="00706CF9">
      <w:r>
        <w:separator/>
      </w:r>
    </w:p>
  </w:endnote>
  <w:endnote w:type="continuationSeparator" w:id="0">
    <w:p w:rsidR="00D8664F" w:rsidRDefault="00D8664F" w:rsidP="0070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374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664F" w:rsidRPr="00706CF9" w:rsidRDefault="00D8664F">
        <w:pPr>
          <w:pStyle w:val="af"/>
          <w:jc w:val="right"/>
          <w:rPr>
            <w:sz w:val="20"/>
            <w:szCs w:val="20"/>
          </w:rPr>
        </w:pPr>
        <w:r w:rsidRPr="00706CF9">
          <w:rPr>
            <w:sz w:val="20"/>
            <w:szCs w:val="20"/>
          </w:rPr>
          <w:fldChar w:fldCharType="begin"/>
        </w:r>
        <w:r w:rsidRPr="00706CF9">
          <w:rPr>
            <w:sz w:val="20"/>
            <w:szCs w:val="20"/>
          </w:rPr>
          <w:instrText>PAGE   \* MERGEFORMAT</w:instrText>
        </w:r>
        <w:r w:rsidRPr="00706CF9">
          <w:rPr>
            <w:sz w:val="20"/>
            <w:szCs w:val="20"/>
          </w:rPr>
          <w:fldChar w:fldCharType="separate"/>
        </w:r>
        <w:r w:rsidR="00AB31C7">
          <w:rPr>
            <w:noProof/>
            <w:sz w:val="20"/>
            <w:szCs w:val="20"/>
          </w:rPr>
          <w:t>4</w:t>
        </w:r>
        <w:r w:rsidRPr="00706CF9">
          <w:rPr>
            <w:sz w:val="20"/>
            <w:szCs w:val="20"/>
          </w:rPr>
          <w:fldChar w:fldCharType="end"/>
        </w:r>
      </w:p>
    </w:sdtContent>
  </w:sdt>
  <w:p w:rsidR="00D8664F" w:rsidRDefault="00D866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4F" w:rsidRDefault="00D8664F" w:rsidP="00706CF9">
      <w:r>
        <w:separator/>
      </w:r>
    </w:p>
  </w:footnote>
  <w:footnote w:type="continuationSeparator" w:id="0">
    <w:p w:rsidR="00D8664F" w:rsidRDefault="00D8664F" w:rsidP="0070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831"/>
    <w:multiLevelType w:val="hybridMultilevel"/>
    <w:tmpl w:val="27DEB93C"/>
    <w:lvl w:ilvl="0" w:tplc="36B630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0276C2C"/>
    <w:multiLevelType w:val="hybridMultilevel"/>
    <w:tmpl w:val="B1B860FE"/>
    <w:lvl w:ilvl="0" w:tplc="04745A1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7D5016D"/>
    <w:multiLevelType w:val="multilevel"/>
    <w:tmpl w:val="3CDAD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8395CE0"/>
    <w:multiLevelType w:val="hybridMultilevel"/>
    <w:tmpl w:val="8A0C77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2D8D2EB3"/>
    <w:multiLevelType w:val="hybridMultilevel"/>
    <w:tmpl w:val="C150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108"/>
    <w:multiLevelType w:val="multilevel"/>
    <w:tmpl w:val="ADBC7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6" w15:restartNumberingAfterBreak="0">
    <w:nsid w:val="5333185E"/>
    <w:multiLevelType w:val="hybridMultilevel"/>
    <w:tmpl w:val="F9F26EBA"/>
    <w:lvl w:ilvl="0" w:tplc="0E46D9B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549358CF"/>
    <w:multiLevelType w:val="hybridMultilevel"/>
    <w:tmpl w:val="57329C72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8"/>
    <w:rsid w:val="000127F1"/>
    <w:rsid w:val="00016B01"/>
    <w:rsid w:val="00020D28"/>
    <w:rsid w:val="0002279B"/>
    <w:rsid w:val="00023EFA"/>
    <w:rsid w:val="000270BE"/>
    <w:rsid w:val="000323CA"/>
    <w:rsid w:val="00035DC2"/>
    <w:rsid w:val="0003793B"/>
    <w:rsid w:val="00042D75"/>
    <w:rsid w:val="00045DCF"/>
    <w:rsid w:val="00045E91"/>
    <w:rsid w:val="00070860"/>
    <w:rsid w:val="00074648"/>
    <w:rsid w:val="00076D56"/>
    <w:rsid w:val="00080665"/>
    <w:rsid w:val="00082DCF"/>
    <w:rsid w:val="00083C6A"/>
    <w:rsid w:val="00083D72"/>
    <w:rsid w:val="000842A8"/>
    <w:rsid w:val="00086324"/>
    <w:rsid w:val="000909F4"/>
    <w:rsid w:val="00092529"/>
    <w:rsid w:val="000968E7"/>
    <w:rsid w:val="000A1BD4"/>
    <w:rsid w:val="000A1F78"/>
    <w:rsid w:val="000A5B9E"/>
    <w:rsid w:val="000B33CD"/>
    <w:rsid w:val="000B797E"/>
    <w:rsid w:val="000C10CF"/>
    <w:rsid w:val="000C181C"/>
    <w:rsid w:val="000C292B"/>
    <w:rsid w:val="000C56C4"/>
    <w:rsid w:val="000C645B"/>
    <w:rsid w:val="000E79A4"/>
    <w:rsid w:val="000F537D"/>
    <w:rsid w:val="0010339C"/>
    <w:rsid w:val="001152C5"/>
    <w:rsid w:val="00142528"/>
    <w:rsid w:val="001525AC"/>
    <w:rsid w:val="001537DA"/>
    <w:rsid w:val="001606B0"/>
    <w:rsid w:val="00176B41"/>
    <w:rsid w:val="00176F20"/>
    <w:rsid w:val="00184139"/>
    <w:rsid w:val="00187231"/>
    <w:rsid w:val="001873CC"/>
    <w:rsid w:val="00187B62"/>
    <w:rsid w:val="00187D28"/>
    <w:rsid w:val="00192457"/>
    <w:rsid w:val="00196E7E"/>
    <w:rsid w:val="001B14EB"/>
    <w:rsid w:val="001C0836"/>
    <w:rsid w:val="001C38AC"/>
    <w:rsid w:val="001C6CCE"/>
    <w:rsid w:val="001D17A5"/>
    <w:rsid w:val="001D4838"/>
    <w:rsid w:val="001D50AE"/>
    <w:rsid w:val="001D536B"/>
    <w:rsid w:val="001D704C"/>
    <w:rsid w:val="001E6059"/>
    <w:rsid w:val="001F49C9"/>
    <w:rsid w:val="001F549C"/>
    <w:rsid w:val="00202C6F"/>
    <w:rsid w:val="00204199"/>
    <w:rsid w:val="0020550A"/>
    <w:rsid w:val="002058F6"/>
    <w:rsid w:val="00205B38"/>
    <w:rsid w:val="002160A4"/>
    <w:rsid w:val="0021697A"/>
    <w:rsid w:val="00223884"/>
    <w:rsid w:val="002253E7"/>
    <w:rsid w:val="0022730F"/>
    <w:rsid w:val="00231637"/>
    <w:rsid w:val="00245134"/>
    <w:rsid w:val="0025126B"/>
    <w:rsid w:val="00257F34"/>
    <w:rsid w:val="00261756"/>
    <w:rsid w:val="00263306"/>
    <w:rsid w:val="00272BF5"/>
    <w:rsid w:val="00273C81"/>
    <w:rsid w:val="00276490"/>
    <w:rsid w:val="00277DB1"/>
    <w:rsid w:val="00283220"/>
    <w:rsid w:val="00287813"/>
    <w:rsid w:val="00294EEF"/>
    <w:rsid w:val="002967BE"/>
    <w:rsid w:val="002978F2"/>
    <w:rsid w:val="002A0379"/>
    <w:rsid w:val="002A12B8"/>
    <w:rsid w:val="002A417E"/>
    <w:rsid w:val="002A6937"/>
    <w:rsid w:val="002B0A59"/>
    <w:rsid w:val="002C2000"/>
    <w:rsid w:val="002D461D"/>
    <w:rsid w:val="002D64B0"/>
    <w:rsid w:val="002E4305"/>
    <w:rsid w:val="002E4A63"/>
    <w:rsid w:val="002F7158"/>
    <w:rsid w:val="002F72C6"/>
    <w:rsid w:val="003012E9"/>
    <w:rsid w:val="0030193E"/>
    <w:rsid w:val="0030557D"/>
    <w:rsid w:val="00311835"/>
    <w:rsid w:val="00311D1E"/>
    <w:rsid w:val="003144DC"/>
    <w:rsid w:val="00317FB9"/>
    <w:rsid w:val="0032240B"/>
    <w:rsid w:val="00327E62"/>
    <w:rsid w:val="003307A6"/>
    <w:rsid w:val="003439A6"/>
    <w:rsid w:val="0036602E"/>
    <w:rsid w:val="003702FF"/>
    <w:rsid w:val="00374B42"/>
    <w:rsid w:val="00374BB5"/>
    <w:rsid w:val="003818BD"/>
    <w:rsid w:val="00385ECD"/>
    <w:rsid w:val="00387BD3"/>
    <w:rsid w:val="00387C6B"/>
    <w:rsid w:val="00393BDB"/>
    <w:rsid w:val="00394269"/>
    <w:rsid w:val="003A0869"/>
    <w:rsid w:val="003A2154"/>
    <w:rsid w:val="003B5414"/>
    <w:rsid w:val="003B6BE3"/>
    <w:rsid w:val="003C1C0B"/>
    <w:rsid w:val="003C3B85"/>
    <w:rsid w:val="003C728D"/>
    <w:rsid w:val="003C73C2"/>
    <w:rsid w:val="003D19F0"/>
    <w:rsid w:val="003D7FE6"/>
    <w:rsid w:val="003E02F2"/>
    <w:rsid w:val="003F2B8D"/>
    <w:rsid w:val="00410E13"/>
    <w:rsid w:val="004127FB"/>
    <w:rsid w:val="00413B1B"/>
    <w:rsid w:val="0041468F"/>
    <w:rsid w:val="0042606F"/>
    <w:rsid w:val="00430143"/>
    <w:rsid w:val="004408FC"/>
    <w:rsid w:val="00447E04"/>
    <w:rsid w:val="00455769"/>
    <w:rsid w:val="004650BB"/>
    <w:rsid w:val="0046766E"/>
    <w:rsid w:val="004725E7"/>
    <w:rsid w:val="00476118"/>
    <w:rsid w:val="00490B27"/>
    <w:rsid w:val="004938BD"/>
    <w:rsid w:val="004961FD"/>
    <w:rsid w:val="004A0BE0"/>
    <w:rsid w:val="004A5781"/>
    <w:rsid w:val="004B1A8E"/>
    <w:rsid w:val="004B2F73"/>
    <w:rsid w:val="004C5189"/>
    <w:rsid w:val="004D15E0"/>
    <w:rsid w:val="004D6B20"/>
    <w:rsid w:val="004E2FEF"/>
    <w:rsid w:val="004E3812"/>
    <w:rsid w:val="004E3B39"/>
    <w:rsid w:val="0050119E"/>
    <w:rsid w:val="0050466B"/>
    <w:rsid w:val="00526568"/>
    <w:rsid w:val="00526B27"/>
    <w:rsid w:val="005275EE"/>
    <w:rsid w:val="00541421"/>
    <w:rsid w:val="005431A8"/>
    <w:rsid w:val="005445BB"/>
    <w:rsid w:val="00546560"/>
    <w:rsid w:val="0055087F"/>
    <w:rsid w:val="00551228"/>
    <w:rsid w:val="0055560D"/>
    <w:rsid w:val="005672B9"/>
    <w:rsid w:val="00567C19"/>
    <w:rsid w:val="00571EF4"/>
    <w:rsid w:val="0057360F"/>
    <w:rsid w:val="00581661"/>
    <w:rsid w:val="00582ACB"/>
    <w:rsid w:val="00585C79"/>
    <w:rsid w:val="00587E7F"/>
    <w:rsid w:val="005921E9"/>
    <w:rsid w:val="00593EF0"/>
    <w:rsid w:val="005A53AB"/>
    <w:rsid w:val="005A7236"/>
    <w:rsid w:val="005A73F5"/>
    <w:rsid w:val="005B1A49"/>
    <w:rsid w:val="005B42F1"/>
    <w:rsid w:val="005B5E49"/>
    <w:rsid w:val="005C60D8"/>
    <w:rsid w:val="005D448F"/>
    <w:rsid w:val="005D593D"/>
    <w:rsid w:val="005F653C"/>
    <w:rsid w:val="005F6EF1"/>
    <w:rsid w:val="005F72F6"/>
    <w:rsid w:val="005F7B5F"/>
    <w:rsid w:val="00603DD1"/>
    <w:rsid w:val="0060452C"/>
    <w:rsid w:val="006101C8"/>
    <w:rsid w:val="006148F7"/>
    <w:rsid w:val="00614FF7"/>
    <w:rsid w:val="00620E28"/>
    <w:rsid w:val="00621B5A"/>
    <w:rsid w:val="00622C42"/>
    <w:rsid w:val="0062413B"/>
    <w:rsid w:val="0062601F"/>
    <w:rsid w:val="00632376"/>
    <w:rsid w:val="00640645"/>
    <w:rsid w:val="0064209E"/>
    <w:rsid w:val="0064674A"/>
    <w:rsid w:val="00656E7B"/>
    <w:rsid w:val="00663228"/>
    <w:rsid w:val="00690CF5"/>
    <w:rsid w:val="006930B8"/>
    <w:rsid w:val="006935CF"/>
    <w:rsid w:val="006A593E"/>
    <w:rsid w:val="006A76BC"/>
    <w:rsid w:val="006C430F"/>
    <w:rsid w:val="006C4F2E"/>
    <w:rsid w:val="006D66A7"/>
    <w:rsid w:val="006E0E4E"/>
    <w:rsid w:val="006E109F"/>
    <w:rsid w:val="006E4376"/>
    <w:rsid w:val="006E4868"/>
    <w:rsid w:val="006F2F67"/>
    <w:rsid w:val="006F56B8"/>
    <w:rsid w:val="00706202"/>
    <w:rsid w:val="00706CF9"/>
    <w:rsid w:val="00710F60"/>
    <w:rsid w:val="00714879"/>
    <w:rsid w:val="007159E1"/>
    <w:rsid w:val="00717C01"/>
    <w:rsid w:val="00720BCF"/>
    <w:rsid w:val="00722C4D"/>
    <w:rsid w:val="00723D02"/>
    <w:rsid w:val="00723D0C"/>
    <w:rsid w:val="00726623"/>
    <w:rsid w:val="00745E22"/>
    <w:rsid w:val="00755BAB"/>
    <w:rsid w:val="00760305"/>
    <w:rsid w:val="00765DD5"/>
    <w:rsid w:val="00772BEF"/>
    <w:rsid w:val="0077602B"/>
    <w:rsid w:val="007778BF"/>
    <w:rsid w:val="007814D5"/>
    <w:rsid w:val="00787480"/>
    <w:rsid w:val="00790792"/>
    <w:rsid w:val="00792BB6"/>
    <w:rsid w:val="007930E5"/>
    <w:rsid w:val="0079312A"/>
    <w:rsid w:val="00793E55"/>
    <w:rsid w:val="007A4FD9"/>
    <w:rsid w:val="007B0844"/>
    <w:rsid w:val="007C0FF0"/>
    <w:rsid w:val="007C28F0"/>
    <w:rsid w:val="007D3523"/>
    <w:rsid w:val="007D3A01"/>
    <w:rsid w:val="007E40C2"/>
    <w:rsid w:val="007F31DA"/>
    <w:rsid w:val="007F32A1"/>
    <w:rsid w:val="007F75F7"/>
    <w:rsid w:val="008014C2"/>
    <w:rsid w:val="00810253"/>
    <w:rsid w:val="008138C9"/>
    <w:rsid w:val="008232DD"/>
    <w:rsid w:val="00827CB8"/>
    <w:rsid w:val="00835DB0"/>
    <w:rsid w:val="0083629E"/>
    <w:rsid w:val="008452F3"/>
    <w:rsid w:val="00850BA6"/>
    <w:rsid w:val="008530A0"/>
    <w:rsid w:val="00862138"/>
    <w:rsid w:val="008628AF"/>
    <w:rsid w:val="00863442"/>
    <w:rsid w:val="00873415"/>
    <w:rsid w:val="00874BD1"/>
    <w:rsid w:val="00885C8C"/>
    <w:rsid w:val="00893782"/>
    <w:rsid w:val="00896D88"/>
    <w:rsid w:val="008977F4"/>
    <w:rsid w:val="008A2D44"/>
    <w:rsid w:val="008A31FD"/>
    <w:rsid w:val="008A3F07"/>
    <w:rsid w:val="008A784B"/>
    <w:rsid w:val="008B1D5A"/>
    <w:rsid w:val="008B2D32"/>
    <w:rsid w:val="008D441B"/>
    <w:rsid w:val="008D566A"/>
    <w:rsid w:val="008D6795"/>
    <w:rsid w:val="008D7098"/>
    <w:rsid w:val="008D7B29"/>
    <w:rsid w:val="008F3E41"/>
    <w:rsid w:val="0090457B"/>
    <w:rsid w:val="00913FE4"/>
    <w:rsid w:val="00923B88"/>
    <w:rsid w:val="00927525"/>
    <w:rsid w:val="00932CBF"/>
    <w:rsid w:val="0094127C"/>
    <w:rsid w:val="00944E8D"/>
    <w:rsid w:val="00951F2D"/>
    <w:rsid w:val="00952E37"/>
    <w:rsid w:val="00962BD4"/>
    <w:rsid w:val="0097013C"/>
    <w:rsid w:val="00981BFD"/>
    <w:rsid w:val="00982579"/>
    <w:rsid w:val="009A12AD"/>
    <w:rsid w:val="009A1C27"/>
    <w:rsid w:val="009A72B5"/>
    <w:rsid w:val="009B16BC"/>
    <w:rsid w:val="009B1FE0"/>
    <w:rsid w:val="009B2634"/>
    <w:rsid w:val="009B2E0B"/>
    <w:rsid w:val="009B35E4"/>
    <w:rsid w:val="009C2945"/>
    <w:rsid w:val="009C699D"/>
    <w:rsid w:val="009C6C60"/>
    <w:rsid w:val="009C741B"/>
    <w:rsid w:val="009D13CF"/>
    <w:rsid w:val="009D2F80"/>
    <w:rsid w:val="009D4560"/>
    <w:rsid w:val="009D64EA"/>
    <w:rsid w:val="009E10AE"/>
    <w:rsid w:val="009E3F83"/>
    <w:rsid w:val="009F08DC"/>
    <w:rsid w:val="00A0185B"/>
    <w:rsid w:val="00A04F45"/>
    <w:rsid w:val="00A10D7C"/>
    <w:rsid w:val="00A1408A"/>
    <w:rsid w:val="00A23426"/>
    <w:rsid w:val="00A23DE0"/>
    <w:rsid w:val="00A277F8"/>
    <w:rsid w:val="00A35E1D"/>
    <w:rsid w:val="00A35E92"/>
    <w:rsid w:val="00A365AB"/>
    <w:rsid w:val="00A3693B"/>
    <w:rsid w:val="00A45568"/>
    <w:rsid w:val="00A64B18"/>
    <w:rsid w:val="00A756B9"/>
    <w:rsid w:val="00A823CC"/>
    <w:rsid w:val="00A83228"/>
    <w:rsid w:val="00A83DEF"/>
    <w:rsid w:val="00A83F9D"/>
    <w:rsid w:val="00A85F70"/>
    <w:rsid w:val="00A86535"/>
    <w:rsid w:val="00A87FBA"/>
    <w:rsid w:val="00A93F12"/>
    <w:rsid w:val="00AA1657"/>
    <w:rsid w:val="00AB3138"/>
    <w:rsid w:val="00AB31C7"/>
    <w:rsid w:val="00AB347D"/>
    <w:rsid w:val="00AB6512"/>
    <w:rsid w:val="00AD1886"/>
    <w:rsid w:val="00AD4FE7"/>
    <w:rsid w:val="00AE0804"/>
    <w:rsid w:val="00AE13D0"/>
    <w:rsid w:val="00AE7AEB"/>
    <w:rsid w:val="00AF27CF"/>
    <w:rsid w:val="00AF3D66"/>
    <w:rsid w:val="00AF7AF9"/>
    <w:rsid w:val="00B04CEA"/>
    <w:rsid w:val="00B055E9"/>
    <w:rsid w:val="00B126C0"/>
    <w:rsid w:val="00B14F21"/>
    <w:rsid w:val="00B17AE4"/>
    <w:rsid w:val="00B24717"/>
    <w:rsid w:val="00B27CDA"/>
    <w:rsid w:val="00B30F81"/>
    <w:rsid w:val="00B36069"/>
    <w:rsid w:val="00B41024"/>
    <w:rsid w:val="00B463A7"/>
    <w:rsid w:val="00B5650B"/>
    <w:rsid w:val="00B602AC"/>
    <w:rsid w:val="00B61882"/>
    <w:rsid w:val="00B618ED"/>
    <w:rsid w:val="00B64DF7"/>
    <w:rsid w:val="00B660FC"/>
    <w:rsid w:val="00B667E1"/>
    <w:rsid w:val="00B7065C"/>
    <w:rsid w:val="00B71D0A"/>
    <w:rsid w:val="00B72061"/>
    <w:rsid w:val="00B77792"/>
    <w:rsid w:val="00B8095A"/>
    <w:rsid w:val="00B82578"/>
    <w:rsid w:val="00B83FA3"/>
    <w:rsid w:val="00B90AB7"/>
    <w:rsid w:val="00B96D72"/>
    <w:rsid w:val="00BA4D2D"/>
    <w:rsid w:val="00BA62F7"/>
    <w:rsid w:val="00BB03C8"/>
    <w:rsid w:val="00BB41FF"/>
    <w:rsid w:val="00BB52DA"/>
    <w:rsid w:val="00BC00D7"/>
    <w:rsid w:val="00BC2AF7"/>
    <w:rsid w:val="00BC39AA"/>
    <w:rsid w:val="00BE63BC"/>
    <w:rsid w:val="00BF1398"/>
    <w:rsid w:val="00BF5065"/>
    <w:rsid w:val="00C0240E"/>
    <w:rsid w:val="00C02AE1"/>
    <w:rsid w:val="00C039B7"/>
    <w:rsid w:val="00C1069C"/>
    <w:rsid w:val="00C146F3"/>
    <w:rsid w:val="00C14F95"/>
    <w:rsid w:val="00C20B34"/>
    <w:rsid w:val="00C23569"/>
    <w:rsid w:val="00C25F19"/>
    <w:rsid w:val="00C27BD6"/>
    <w:rsid w:val="00C30D2E"/>
    <w:rsid w:val="00C344C5"/>
    <w:rsid w:val="00C356C7"/>
    <w:rsid w:val="00C40A14"/>
    <w:rsid w:val="00C41CC0"/>
    <w:rsid w:val="00C41CD1"/>
    <w:rsid w:val="00C41E82"/>
    <w:rsid w:val="00C447F8"/>
    <w:rsid w:val="00C45D6C"/>
    <w:rsid w:val="00C46B08"/>
    <w:rsid w:val="00C516FC"/>
    <w:rsid w:val="00C51E5F"/>
    <w:rsid w:val="00C53BEA"/>
    <w:rsid w:val="00C65A87"/>
    <w:rsid w:val="00C724B9"/>
    <w:rsid w:val="00C74664"/>
    <w:rsid w:val="00C85454"/>
    <w:rsid w:val="00C8776D"/>
    <w:rsid w:val="00C93254"/>
    <w:rsid w:val="00C96913"/>
    <w:rsid w:val="00CA1E25"/>
    <w:rsid w:val="00CA7DD4"/>
    <w:rsid w:val="00CB10E3"/>
    <w:rsid w:val="00CD370E"/>
    <w:rsid w:val="00CD3D3B"/>
    <w:rsid w:val="00CD5D4D"/>
    <w:rsid w:val="00CF491C"/>
    <w:rsid w:val="00D06560"/>
    <w:rsid w:val="00D07CBC"/>
    <w:rsid w:val="00D1398A"/>
    <w:rsid w:val="00D13F37"/>
    <w:rsid w:val="00D17BD2"/>
    <w:rsid w:val="00D33178"/>
    <w:rsid w:val="00D46F38"/>
    <w:rsid w:val="00D47ED1"/>
    <w:rsid w:val="00D504D3"/>
    <w:rsid w:val="00D51DB6"/>
    <w:rsid w:val="00D51FB2"/>
    <w:rsid w:val="00D54A1D"/>
    <w:rsid w:val="00D65BFA"/>
    <w:rsid w:val="00D71BAA"/>
    <w:rsid w:val="00D71F19"/>
    <w:rsid w:val="00D734DA"/>
    <w:rsid w:val="00D760F8"/>
    <w:rsid w:val="00D84DDB"/>
    <w:rsid w:val="00D85592"/>
    <w:rsid w:val="00D85684"/>
    <w:rsid w:val="00D8664F"/>
    <w:rsid w:val="00D918EB"/>
    <w:rsid w:val="00D92252"/>
    <w:rsid w:val="00D93775"/>
    <w:rsid w:val="00D94D49"/>
    <w:rsid w:val="00D95551"/>
    <w:rsid w:val="00DA2838"/>
    <w:rsid w:val="00DA3C46"/>
    <w:rsid w:val="00DA5B61"/>
    <w:rsid w:val="00DB005D"/>
    <w:rsid w:val="00DB050B"/>
    <w:rsid w:val="00DB1632"/>
    <w:rsid w:val="00DB64C2"/>
    <w:rsid w:val="00DB7E3B"/>
    <w:rsid w:val="00DC3F8D"/>
    <w:rsid w:val="00DC4EA5"/>
    <w:rsid w:val="00DD07CE"/>
    <w:rsid w:val="00DD1431"/>
    <w:rsid w:val="00DD706E"/>
    <w:rsid w:val="00DE3A01"/>
    <w:rsid w:val="00E017AA"/>
    <w:rsid w:val="00E01DFC"/>
    <w:rsid w:val="00E01F9B"/>
    <w:rsid w:val="00E02A09"/>
    <w:rsid w:val="00E02A77"/>
    <w:rsid w:val="00E225A9"/>
    <w:rsid w:val="00E22C97"/>
    <w:rsid w:val="00E235AF"/>
    <w:rsid w:val="00E45702"/>
    <w:rsid w:val="00E51DD8"/>
    <w:rsid w:val="00E54DD9"/>
    <w:rsid w:val="00E71F0F"/>
    <w:rsid w:val="00E810AA"/>
    <w:rsid w:val="00E8409E"/>
    <w:rsid w:val="00E85F8D"/>
    <w:rsid w:val="00EA0B8A"/>
    <w:rsid w:val="00EA2505"/>
    <w:rsid w:val="00EA675B"/>
    <w:rsid w:val="00EB15F2"/>
    <w:rsid w:val="00EB33C1"/>
    <w:rsid w:val="00EB6E36"/>
    <w:rsid w:val="00EB7D25"/>
    <w:rsid w:val="00EC2B8F"/>
    <w:rsid w:val="00EC5BFD"/>
    <w:rsid w:val="00EC5E95"/>
    <w:rsid w:val="00ED016F"/>
    <w:rsid w:val="00ED4EE5"/>
    <w:rsid w:val="00EE2601"/>
    <w:rsid w:val="00EF0B5B"/>
    <w:rsid w:val="00F0077E"/>
    <w:rsid w:val="00F03693"/>
    <w:rsid w:val="00F131E7"/>
    <w:rsid w:val="00F20574"/>
    <w:rsid w:val="00F211D8"/>
    <w:rsid w:val="00F2793F"/>
    <w:rsid w:val="00F33461"/>
    <w:rsid w:val="00F35F31"/>
    <w:rsid w:val="00F43CEA"/>
    <w:rsid w:val="00F44B77"/>
    <w:rsid w:val="00F45729"/>
    <w:rsid w:val="00F47266"/>
    <w:rsid w:val="00F50EBE"/>
    <w:rsid w:val="00F56319"/>
    <w:rsid w:val="00F57D97"/>
    <w:rsid w:val="00F62185"/>
    <w:rsid w:val="00F647ED"/>
    <w:rsid w:val="00F71E96"/>
    <w:rsid w:val="00F73899"/>
    <w:rsid w:val="00F773CD"/>
    <w:rsid w:val="00F8337A"/>
    <w:rsid w:val="00F862A9"/>
    <w:rsid w:val="00F86E52"/>
    <w:rsid w:val="00F878FB"/>
    <w:rsid w:val="00FA3CA1"/>
    <w:rsid w:val="00FA4992"/>
    <w:rsid w:val="00FA5A43"/>
    <w:rsid w:val="00FA6C82"/>
    <w:rsid w:val="00FB05F0"/>
    <w:rsid w:val="00FB4098"/>
    <w:rsid w:val="00FD20DA"/>
    <w:rsid w:val="00FE1D75"/>
    <w:rsid w:val="00FE3651"/>
    <w:rsid w:val="00FE5E49"/>
    <w:rsid w:val="00FF0A3B"/>
    <w:rsid w:val="00FF1F0C"/>
    <w:rsid w:val="00FF269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CB12"/>
  <w15:docId w15:val="{023B1661-BCE4-4E41-937D-FE350283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D1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64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74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46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746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746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Normal (Web)"/>
    <w:basedOn w:val="a"/>
    <w:rsid w:val="0007464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7464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74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4648"/>
    <w:rPr>
      <w:rFonts w:ascii="Tahoma" w:eastAsia="SimSun" w:hAnsi="Tahoma" w:cs="Tahoma"/>
      <w:sz w:val="16"/>
      <w:szCs w:val="16"/>
      <w:lang w:eastAsia="zh-CN"/>
    </w:rPr>
  </w:style>
  <w:style w:type="character" w:styleId="ac">
    <w:name w:val="Hyperlink"/>
    <w:rsid w:val="00074648"/>
    <w:rPr>
      <w:color w:val="0000FF"/>
      <w:u w:val="single"/>
    </w:rPr>
  </w:style>
  <w:style w:type="paragraph" w:customStyle="1" w:styleId="1">
    <w:name w:val="Абзац списка1"/>
    <w:basedOn w:val="a"/>
    <w:rsid w:val="000746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rsid w:val="000746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3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5F49-CC17-44DE-9388-B23DEADA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87</cp:revision>
  <cp:lastPrinted>2023-11-14T05:57:00Z</cp:lastPrinted>
  <dcterms:created xsi:type="dcterms:W3CDTF">2023-11-13T05:46:00Z</dcterms:created>
  <dcterms:modified xsi:type="dcterms:W3CDTF">2023-11-23T04:55:00Z</dcterms:modified>
</cp:coreProperties>
</file>