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ОТДЕЛ ОБРАЗОВАНИЯ</w:t>
      </w:r>
    </w:p>
    <w:p>
      <w:pPr>
        <w:jc w:val="center"/>
      </w:pPr>
      <w:r>
        <w:t>Администрации МО «Город Кедровый»</w:t>
      </w:r>
    </w:p>
    <w:p>
      <w:pPr>
        <w:jc w:val="center"/>
        <w:rPr>
          <w:b/>
        </w:rPr>
      </w:pPr>
      <w:r>
        <w:rPr>
          <w:b/>
        </w:rPr>
        <w:t>Томская область</w:t>
      </w:r>
    </w:p>
    <w:p>
      <w:pPr>
        <w:jc w:val="center"/>
        <w:rPr>
          <w:b/>
        </w:rPr>
      </w:pPr>
      <w:r>
        <w:rPr>
          <w:b/>
        </w:rPr>
        <w:t>г. Кедровый</w:t>
      </w:r>
    </w:p>
    <w:p>
      <w:pPr>
        <w:jc w:val="center"/>
      </w:pPr>
    </w:p>
    <w:p>
      <w:pPr>
        <w:jc w:val="center"/>
      </w:pPr>
      <w:r>
        <w:rPr>
          <w:b/>
        </w:rPr>
        <w:t>ПРИКАЗ</w:t>
      </w:r>
    </w:p>
    <w:p>
      <w:pPr>
        <w:rPr>
          <w:b/>
        </w:rPr>
      </w:pPr>
      <w:r>
        <w:rPr>
          <w:b/>
        </w:rPr>
        <w:t>от 14.01.2019 г.</w:t>
      </w:r>
      <w:r>
        <w:rPr>
          <w:b/>
        </w:rPr>
        <w:tab/>
      </w:r>
      <w:r>
        <w:rPr>
          <w:b/>
        </w:rPr>
        <w:tab/>
      </w:r>
      <w:r>
        <w:rPr>
          <w:b/>
        </w:rPr>
        <w:tab/>
      </w:r>
      <w:r>
        <w:rPr>
          <w:b/>
        </w:rPr>
        <w:tab/>
      </w:r>
      <w:r>
        <w:rPr>
          <w:b/>
        </w:rPr>
        <w:tab/>
      </w:r>
      <w:r>
        <w:rPr>
          <w:b/>
        </w:rPr>
        <w:t xml:space="preserve">                                                                    №  4</w:t>
      </w:r>
    </w:p>
    <w:p>
      <w:pPr>
        <w:jc w:val="center"/>
      </w:pPr>
      <w:r>
        <w:t>(с изменениями от 27.03.2019 № 40, от 12.12.2019 № 133)</w:t>
      </w:r>
    </w:p>
    <w:p>
      <w:pPr>
        <w:jc w:val="both"/>
      </w:pPr>
      <w:r>
        <w:pict>
          <v:shape id="Text Box 2" o:spid="_x0000_s1026" o:spt="202" type="#_x0000_t202" style="position:absolute;left:0pt;margin-left:-7.95pt;margin-top:1.2pt;height:106.5pt;width:263.55pt;z-index:251660288;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Ai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">
            <v:path/>
            <v:fill on="t" color2="#FFFFFF" focussize="0,0"/>
            <v:stroke on="f"/>
            <v:imagedata o:title=""/>
            <o:lock v:ext="edit" aspectratio="f"/>
            <v:textbox>
              <w:txbxContent>
                <w:p>
                  <w:pPr>
                    <w:jc w:val="both"/>
                    <w:rPr>
                      <w:szCs w:val="20"/>
                    </w:rPr>
                  </w:pPr>
                  <w:r>
                    <w:t xml:space="preserve">Об утверждении   муниципального задания на оказание муниципальных услуг </w:t>
                  </w:r>
                  <w:bookmarkStart w:id="9" w:name="OLE_LINK60"/>
                  <w:bookmarkStart w:id="10" w:name="OLE_LINK62"/>
                  <w:bookmarkStart w:id="11" w:name="OLE_LINK61"/>
                  <w:r>
                    <w:rPr>
                      <w:szCs w:val="26"/>
                    </w:rPr>
                    <w:t>муниципальному бюджетному дошкольному образовательному учреждению</w:t>
                  </w:r>
                  <w:r>
                    <w:rPr>
                      <w:color w:val="000000"/>
                    </w:rPr>
                    <w:t xml:space="preserve"> детский сад №1 «Родничок» г. Кедрового </w:t>
                  </w:r>
                  <w:bookmarkEnd w:id="9"/>
                  <w:bookmarkEnd w:id="10"/>
                  <w:bookmarkEnd w:id="11"/>
                  <w:r>
                    <w:rPr>
                      <w:color w:val="000000"/>
                    </w:rPr>
                    <w:t xml:space="preserve">на 2019 год </w:t>
                  </w:r>
                  <w:r>
                    <w:rPr>
                      <w:szCs w:val="26"/>
                    </w:rPr>
                    <w:t>и на плановый период 2020 и 2021 годов</w:t>
                  </w:r>
                </w:p>
              </w:txbxContent>
            </v:textbox>
          </v:shape>
        </w:pict>
      </w:r>
      <w:r>
        <w:t xml:space="preserve"> муниципальных услуг образовательных</w:t>
      </w:r>
    </w:p>
    <w:p>
      <w:pPr>
        <w:jc w:val="both"/>
      </w:pPr>
      <w:r>
        <w:t xml:space="preserve"> организаций муниципального </w:t>
      </w:r>
    </w:p>
    <w:p>
      <w:pPr>
        <w:jc w:val="both"/>
        <w:rPr>
          <w:szCs w:val="20"/>
        </w:rPr>
      </w:pPr>
      <w:r>
        <w:t>образования «Город Кедровый»</w:t>
      </w:r>
    </w:p>
    <w:p>
      <w:pPr>
        <w:pStyle w:val="8"/>
        <w:rPr>
          <w:rFonts w:ascii="Times New Roman" w:hAnsi="Times New Roman" w:cs="Times New Roman"/>
          <w:sz w:val="24"/>
          <w:szCs w:val="24"/>
        </w:rPr>
      </w:pPr>
    </w:p>
    <w:p>
      <w:pPr>
        <w:jc w:val="both"/>
      </w:pPr>
    </w:p>
    <w:p>
      <w:pPr>
        <w:ind w:firstLine="708"/>
        <w:jc w:val="both"/>
        <w:rPr>
          <w:b/>
        </w:rPr>
      </w:pPr>
      <w:r>
        <w:t>На основании решения Думы города Кедрового от 27.12.2018 № 66 «О бюджете города Кедрового на 2019 год и  на плановый период 2020 и 2021 годов», постановлений Администрации города Кедрового от 13.11.2015 № 526 «</w:t>
      </w:r>
      <w:r>
        <w:rPr>
          <w:szCs w:val="26"/>
        </w:rPr>
        <w:t xml:space="preserve">Об утверждении порядка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города Кедрового», </w:t>
      </w:r>
      <w:r>
        <w:t xml:space="preserve"> от 14.10.2015 № 501 «Об утверждении </w:t>
      </w:r>
      <w:r>
        <w:fldChar w:fldCharType="begin"/>
      </w:r>
      <w:r>
        <w:instrText xml:space="preserve"> HYPERLINK \l "Par39" </w:instrText>
      </w:r>
      <w:r>
        <w:fldChar w:fldCharType="separate"/>
      </w:r>
      <w:r>
        <w:t>Положения</w:t>
      </w:r>
      <w:r>
        <w:fldChar w:fldCharType="end"/>
      </w:r>
      <w:r>
        <w:t xml:space="preserve"> об осуществлении Администрацией города Кедрового и ее органами функций и полномочий учредителя муниципального учреждения» </w:t>
      </w:r>
    </w:p>
    <w:p>
      <w:pPr>
        <w:jc w:val="center"/>
        <w:rPr>
          <w:b/>
        </w:rPr>
      </w:pPr>
      <w:r>
        <w:rPr>
          <w:b/>
        </w:rPr>
        <w:t xml:space="preserve">ПРИКАЗЫВАЮ: </w:t>
      </w:r>
    </w:p>
    <w:p>
      <w:pPr>
        <w:tabs>
          <w:tab w:val="left" w:pos="0"/>
          <w:tab w:val="left" w:pos="1134"/>
          <w:tab w:val="left" w:pos="1701"/>
        </w:tabs>
        <w:suppressAutoHyphens/>
        <w:autoSpaceDE w:val="0"/>
        <w:autoSpaceDN w:val="0"/>
        <w:adjustRightInd w:val="0"/>
        <w:contextualSpacing/>
        <w:jc w:val="both"/>
        <w:rPr>
          <w:szCs w:val="26"/>
        </w:rPr>
      </w:pPr>
      <w:r>
        <w:rPr>
          <w:szCs w:val="26"/>
        </w:rPr>
        <w:t xml:space="preserve">            1. Утвердить муниципальное задание на оказание муниципальных услуг муниципальному бюджетному дошкольному образовательному учреждению детский сад №1 «Родничок» г. Кедрового на 2019 год и  на плановый период 2020 и 2021 годов, согласно приложению. </w:t>
      </w:r>
    </w:p>
    <w:p>
      <w:pPr>
        <w:tabs>
          <w:tab w:val="left" w:pos="0"/>
          <w:tab w:val="left" w:pos="1134"/>
          <w:tab w:val="left" w:pos="1701"/>
        </w:tabs>
        <w:suppressAutoHyphens/>
        <w:autoSpaceDE w:val="0"/>
        <w:autoSpaceDN w:val="0"/>
        <w:adjustRightInd w:val="0"/>
        <w:ind w:right="-1"/>
        <w:jc w:val="both"/>
        <w:rPr>
          <w:szCs w:val="26"/>
        </w:rPr>
      </w:pPr>
      <w:r>
        <w:rPr>
          <w:szCs w:val="26"/>
        </w:rPr>
        <w:t xml:space="preserve">            2. Разместить настоящий приказ на официальном сайте Администрации города Кедрового в информационно-телекоммуникационной сети «Интернет»: </w:t>
      </w:r>
      <w:r>
        <w:fldChar w:fldCharType="begin"/>
      </w:r>
      <w:r>
        <w:instrText xml:space="preserve"> HYPERLINK "http://www.kedradm.tomsk.ru/" </w:instrText>
      </w:r>
      <w:r>
        <w:fldChar w:fldCharType="separate"/>
      </w:r>
      <w:r>
        <w:rPr>
          <w:szCs w:val="26"/>
        </w:rPr>
        <w:t>http://www.kedradm.tomsk.ru</w:t>
      </w:r>
      <w:r>
        <w:rPr>
          <w:szCs w:val="26"/>
        </w:rPr>
        <w:fldChar w:fldCharType="end"/>
      </w:r>
      <w:r>
        <w:rPr>
          <w:szCs w:val="26"/>
        </w:rPr>
        <w:t>.</w:t>
      </w:r>
    </w:p>
    <w:p>
      <w:pPr>
        <w:tabs>
          <w:tab w:val="left" w:pos="0"/>
          <w:tab w:val="left" w:pos="1134"/>
          <w:tab w:val="left" w:pos="1701"/>
        </w:tabs>
        <w:suppressAutoHyphens/>
        <w:autoSpaceDE w:val="0"/>
        <w:autoSpaceDN w:val="0"/>
        <w:adjustRightInd w:val="0"/>
        <w:ind w:right="-1"/>
        <w:jc w:val="both"/>
        <w:rPr>
          <w:szCs w:val="26"/>
        </w:rPr>
      </w:pPr>
      <w:r>
        <w:rPr>
          <w:szCs w:val="26"/>
        </w:rPr>
        <w:t xml:space="preserve">            3. Настоящий приказ вступает в силу со дня его подписания и распространяется на правоотношения, возникшие с 01.01.2019 года.</w:t>
      </w:r>
    </w:p>
    <w:p>
      <w:pPr>
        <w:pStyle w:val="9"/>
        <w:tabs>
          <w:tab w:val="left" w:pos="0"/>
          <w:tab w:val="left" w:pos="1134"/>
          <w:tab w:val="left" w:pos="1701"/>
        </w:tabs>
        <w:suppressAutoHyphens/>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 xml:space="preserve">            4. Контроль  за исполнением настоящего приказа оставляю за собой. </w:t>
      </w:r>
    </w:p>
    <w:p>
      <w:pPr>
        <w:pStyle w:val="9"/>
        <w:tabs>
          <w:tab w:val="left" w:pos="0"/>
          <w:tab w:val="left" w:pos="1134"/>
          <w:tab w:val="left" w:pos="1701"/>
        </w:tabs>
        <w:suppressAutoHyphens/>
        <w:autoSpaceDE w:val="0"/>
        <w:autoSpaceDN w:val="0"/>
        <w:adjustRightInd w:val="0"/>
        <w:spacing w:after="0"/>
        <w:ind w:left="0"/>
        <w:jc w:val="both"/>
        <w:rPr>
          <w:rFonts w:ascii="Times New Roman" w:hAnsi="Times New Roman"/>
          <w:sz w:val="24"/>
          <w:szCs w:val="24"/>
        </w:rPr>
      </w:pPr>
    </w:p>
    <w:p>
      <w:pPr>
        <w:jc w:val="both"/>
      </w:pPr>
      <w:r>
        <w:t>И.о.руководителя</w:t>
      </w:r>
      <w:r>
        <w:tab/>
      </w:r>
      <w:r>
        <w:tab/>
      </w:r>
      <w:r>
        <w:rPr>
          <w:rFonts w:hint="default"/>
          <w:lang w:val="ru-RU"/>
        </w:rPr>
        <w:t xml:space="preserve">                                                                                      </w:t>
      </w:r>
      <w:bookmarkStart w:id="12" w:name="_GoBack"/>
      <w:bookmarkEnd w:id="12"/>
      <w:r>
        <w:t>Г.Ф.Швец</w:t>
      </w:r>
    </w:p>
    <w:p>
      <w:pPr>
        <w:tabs>
          <w:tab w:val="left" w:pos="5700"/>
        </w:tabs>
      </w:pPr>
      <w:r>
        <w:t>С приказом  ознакомлена:</w:t>
      </w:r>
      <w:r>
        <w:tab/>
      </w:r>
    </w:p>
    <w:p>
      <w:pPr>
        <w:tabs>
          <w:tab w:val="left" w:pos="5490"/>
        </w:tabs>
      </w:pPr>
      <w:r>
        <w:t>Дубчак Н.П.   ___________</w:t>
      </w:r>
    </w:p>
    <w:p>
      <w:pPr>
        <w:pStyle w:val="8"/>
        <w:ind w:left="7936" w:firstLine="560"/>
        <w:rPr>
          <w:rFonts w:ascii="Times New Roman" w:hAnsi="Times New Roman" w:cs="Times New Roman"/>
          <w:sz w:val="24"/>
          <w:szCs w:val="24"/>
        </w:rPr>
        <w:sectPr>
          <w:pgSz w:w="12240" w:h="15840"/>
          <w:pgMar w:top="567" w:right="567" w:bottom="567" w:left="1134" w:header="720" w:footer="720" w:gutter="0"/>
          <w:cols w:space="708" w:num="1"/>
          <w:docGrid w:linePitch="299" w:charSpace="0"/>
        </w:sectPr>
      </w:pPr>
    </w:p>
    <w:p>
      <w:pPr>
        <w:pStyle w:val="8"/>
        <w:ind w:left="7936" w:firstLine="560"/>
        <w:rPr>
          <w:rFonts w:ascii="Times New Roman" w:hAnsi="Times New Roman" w:cs="Times New Roman"/>
          <w:sz w:val="24"/>
          <w:szCs w:val="24"/>
        </w:rPr>
      </w:pPr>
      <w:r>
        <w:rPr>
          <w:rFonts w:ascii="Times New Roman" w:hAnsi="Times New Roman" w:cs="Times New Roman"/>
          <w:sz w:val="24"/>
          <w:szCs w:val="24"/>
        </w:rPr>
        <w:t xml:space="preserve">Приложение к приказу отдела образования </w:t>
      </w:r>
    </w:p>
    <w:p>
      <w:pPr>
        <w:pStyle w:val="8"/>
        <w:ind w:left="2684" w:firstLine="5812"/>
        <w:rPr>
          <w:rFonts w:ascii="Times New Roman" w:hAnsi="Times New Roman" w:cs="Times New Roman"/>
          <w:sz w:val="24"/>
          <w:szCs w:val="24"/>
        </w:rPr>
      </w:pPr>
      <w:r>
        <w:rPr>
          <w:rFonts w:ascii="Times New Roman" w:hAnsi="Times New Roman" w:cs="Times New Roman"/>
          <w:sz w:val="24"/>
          <w:szCs w:val="24"/>
        </w:rPr>
        <w:t>от 14 января 2019 г. № 4</w:t>
      </w:r>
    </w:p>
    <w:p>
      <w:pPr>
        <w:pStyle w:val="8"/>
        <w:ind w:left="2684" w:firstLine="5812"/>
        <w:rPr>
          <w:rFonts w:ascii="Times New Roman" w:hAnsi="Times New Roman" w:cs="Times New Roman"/>
          <w:sz w:val="24"/>
          <w:szCs w:val="24"/>
        </w:rPr>
      </w:pPr>
      <w:r>
        <w:rPr>
          <w:rFonts w:ascii="Times New Roman" w:hAnsi="Times New Roman" w:cs="Times New Roman"/>
          <w:sz w:val="24"/>
          <w:szCs w:val="24"/>
        </w:rPr>
        <w:t>УТВЕРЖДАЮ</w:t>
      </w:r>
    </w:p>
    <w:p>
      <w:pPr>
        <w:pStyle w:val="8"/>
        <w:ind w:left="2684" w:firstLine="5812"/>
        <w:rPr>
          <w:rFonts w:ascii="Times New Roman" w:hAnsi="Times New Roman" w:cs="Times New Roman"/>
          <w:sz w:val="24"/>
          <w:szCs w:val="24"/>
        </w:rPr>
      </w:pPr>
      <w:r>
        <w:rPr>
          <w:rFonts w:ascii="Times New Roman" w:hAnsi="Times New Roman" w:cs="Times New Roman"/>
          <w:sz w:val="24"/>
          <w:szCs w:val="24"/>
        </w:rPr>
        <w:t>Руководитель отдела образования</w:t>
      </w:r>
    </w:p>
    <w:p>
      <w:pPr>
        <w:pStyle w:val="8"/>
        <w:ind w:left="2684" w:firstLine="5812"/>
        <w:rPr>
          <w:rFonts w:ascii="Times New Roman" w:hAnsi="Times New Roman" w:cs="Times New Roman"/>
          <w:sz w:val="24"/>
          <w:szCs w:val="24"/>
        </w:rPr>
      </w:pPr>
      <w:r>
        <w:rPr>
          <w:rFonts w:ascii="Times New Roman" w:hAnsi="Times New Roman" w:cs="Times New Roman"/>
          <w:sz w:val="24"/>
          <w:szCs w:val="24"/>
        </w:rPr>
        <w:t xml:space="preserve"> Администрации города Кедрового</w:t>
      </w:r>
    </w:p>
    <w:p>
      <w:pPr>
        <w:pStyle w:val="8"/>
        <w:ind w:left="2684" w:firstLine="5812"/>
        <w:rPr>
          <w:rFonts w:ascii="Times New Roman" w:hAnsi="Times New Roman" w:cs="Times New Roman"/>
          <w:sz w:val="24"/>
          <w:szCs w:val="24"/>
        </w:rPr>
      </w:pPr>
      <w:r>
        <w:rPr>
          <w:rFonts w:ascii="Times New Roman" w:hAnsi="Times New Roman" w:cs="Times New Roman"/>
          <w:sz w:val="24"/>
          <w:szCs w:val="24"/>
        </w:rPr>
        <w:t>_______________         _</w:t>
      </w:r>
      <w:r>
        <w:rPr>
          <w:rFonts w:ascii="Times New Roman" w:hAnsi="Times New Roman" w:cs="Times New Roman"/>
          <w:sz w:val="24"/>
          <w:szCs w:val="24"/>
          <w:u w:val="single"/>
        </w:rPr>
        <w:t>М.А.Ильина</w:t>
      </w:r>
      <w:r>
        <w:rPr>
          <w:rFonts w:ascii="Times New Roman" w:hAnsi="Times New Roman" w:cs="Times New Roman"/>
          <w:sz w:val="24"/>
          <w:szCs w:val="24"/>
        </w:rPr>
        <w:t>__</w:t>
      </w:r>
    </w:p>
    <w:p>
      <w:pPr>
        <w:pStyle w:val="8"/>
        <w:ind w:left="1268" w:firstLine="5812"/>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 xml:space="preserve"> (подпись)                     (расшифровка подписи)</w:t>
      </w:r>
    </w:p>
    <w:p>
      <w:pPr>
        <w:pStyle w:val="8"/>
        <w:ind w:left="2684" w:firstLine="5812"/>
        <w:rPr>
          <w:rFonts w:ascii="Times New Roman" w:hAnsi="Times New Roman" w:cs="Times New Roman"/>
          <w:sz w:val="24"/>
          <w:szCs w:val="24"/>
        </w:rPr>
      </w:pPr>
      <w:r>
        <w:rPr>
          <w:rFonts w:ascii="Times New Roman" w:hAnsi="Times New Roman" w:cs="Times New Roman"/>
          <w:sz w:val="24"/>
          <w:szCs w:val="24"/>
        </w:rPr>
        <w:t>14 января 2019</w:t>
      </w:r>
    </w:p>
    <w:p>
      <w:pPr>
        <w:pStyle w:val="8"/>
        <w:ind w:firstLine="5812"/>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(дата)</w:t>
      </w:r>
    </w:p>
    <w:p>
      <w:pPr>
        <w:pStyle w:val="8"/>
        <w:jc w:val="right"/>
        <w:rPr>
          <w:rFonts w:ascii="Times New Roman" w:hAnsi="Times New Roman" w:cs="Times New Roman"/>
          <w:sz w:val="24"/>
          <w:szCs w:val="24"/>
        </w:rPr>
      </w:pPr>
    </w:p>
    <w:p>
      <w:pPr>
        <w:pStyle w:val="8"/>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задание </w:t>
      </w:r>
    </w:p>
    <w:tbl>
      <w:tblPr>
        <w:tblStyle w:val="7"/>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1"/>
        <w:gridCol w:w="1178"/>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127" w:type="pct"/>
            <w:tcBorders>
              <w:top w:val="nil"/>
              <w:left w:val="nil"/>
              <w:bottom w:val="nil"/>
              <w:right w:val="nil"/>
            </w:tcBorders>
          </w:tcPr>
          <w:p>
            <w:pPr>
              <w:pStyle w:val="8"/>
              <w:jc w:val="center"/>
              <w:rPr>
                <w:sz w:val="20"/>
                <w:szCs w:val="20"/>
              </w:rPr>
            </w:pPr>
            <w:r>
              <w:rPr>
                <w:rFonts w:ascii="Times New Roman" w:hAnsi="Times New Roman" w:cs="Times New Roman"/>
                <w:b/>
                <w:sz w:val="24"/>
                <w:szCs w:val="24"/>
              </w:rPr>
              <w:t xml:space="preserve">на </w:t>
            </w:r>
            <w:r>
              <w:rPr>
                <w:rFonts w:ascii="Times New Roman" w:hAnsi="Times New Roman" w:cs="Times New Roman"/>
                <w:b/>
                <w:sz w:val="24"/>
                <w:szCs w:val="24"/>
                <w:u w:val="single"/>
              </w:rPr>
              <w:t>2019 год</w:t>
            </w:r>
            <w:r>
              <w:rPr>
                <w:rFonts w:ascii="Times New Roman" w:hAnsi="Times New Roman" w:cs="Times New Roman"/>
                <w:b/>
                <w:sz w:val="24"/>
                <w:szCs w:val="24"/>
              </w:rPr>
              <w:t xml:space="preserve"> и плановый период </w:t>
            </w:r>
            <w:r>
              <w:rPr>
                <w:rFonts w:ascii="Times New Roman" w:hAnsi="Times New Roman" w:cs="Times New Roman"/>
                <w:b/>
                <w:sz w:val="24"/>
                <w:szCs w:val="24"/>
                <w:u w:val="single"/>
              </w:rPr>
              <w:t>2020 и 2021 годов</w:t>
            </w:r>
          </w:p>
          <w:p>
            <w:pPr>
              <w:rPr>
                <w:sz w:val="20"/>
                <w:szCs w:val="20"/>
              </w:rPr>
            </w:pPr>
          </w:p>
        </w:tc>
        <w:tc>
          <w:tcPr>
            <w:tcW w:w="416" w:type="pct"/>
            <w:tcBorders>
              <w:top w:val="nil"/>
              <w:left w:val="nil"/>
              <w:bottom w:val="nil"/>
              <w:right w:val="single" w:color="auto" w:sz="4" w:space="0"/>
            </w:tcBorders>
          </w:tcPr>
          <w:p>
            <w:pPr>
              <w:pStyle w:val="8"/>
              <w:rPr>
                <w:rFonts w:ascii="Times New Roman" w:hAnsi="Times New Roman" w:cs="Times New Roman"/>
                <w:sz w:val="16"/>
                <w:szCs w:val="16"/>
              </w:rPr>
            </w:pPr>
          </w:p>
        </w:tc>
        <w:tc>
          <w:tcPr>
            <w:tcW w:w="457" w:type="pct"/>
            <w:tcBorders>
              <w:left w:val="single" w:color="auto" w:sz="4" w:space="0"/>
            </w:tcBorders>
          </w:tcPr>
          <w:p>
            <w:pPr>
              <w:pStyle w:val="8"/>
              <w:rPr>
                <w:rFonts w:ascii="Times New Roman" w:hAnsi="Times New Roman" w:cs="Times New Roman"/>
              </w:rPr>
            </w:pPr>
            <w:r>
              <w:rPr>
                <w:rFonts w:ascii="Times New Roman" w:hAnsi="Times New Roman" w:cs="Times New Roman"/>
              </w:rPr>
              <w:t>Коды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127" w:type="pct"/>
            <w:vMerge w:val="restart"/>
            <w:tcBorders>
              <w:top w:val="nil"/>
              <w:left w:val="nil"/>
              <w:bottom w:val="nil"/>
              <w:right w:val="nil"/>
            </w:tcBorders>
          </w:tcPr>
          <w:p>
            <w:pPr>
              <w:ind w:hanging="108"/>
              <w:rPr>
                <w:sz w:val="22"/>
                <w:szCs w:val="22"/>
              </w:rPr>
            </w:pPr>
            <w:r>
              <w:rPr>
                <w:u w:val="single"/>
              </w:rPr>
              <w:t>Муниципальное бюджетное дошкольное образовательное учреждение – детский сад № 1 «Родничок г. Кедрового</w:t>
            </w:r>
          </w:p>
        </w:tc>
        <w:tc>
          <w:tcPr>
            <w:tcW w:w="416" w:type="pct"/>
            <w:vMerge w:val="restart"/>
            <w:tcBorders>
              <w:top w:val="nil"/>
              <w:left w:val="nil"/>
              <w:bottom w:val="nil"/>
              <w:right w:val="single" w:color="auto" w:sz="4" w:space="0"/>
            </w:tcBorders>
          </w:tcPr>
          <w:p>
            <w:pPr>
              <w:pStyle w:val="8"/>
              <w:jc w:val="right"/>
              <w:rPr>
                <w:rFonts w:ascii="Times New Roman" w:hAnsi="Times New Roman" w:cs="Times New Roman"/>
                <w:sz w:val="16"/>
                <w:szCs w:val="16"/>
              </w:rPr>
            </w:pPr>
            <w:r>
              <w:rPr>
                <w:rFonts w:ascii="Times New Roman" w:hAnsi="Times New Roman" w:cs="Times New Roman"/>
                <w:sz w:val="16"/>
                <w:szCs w:val="16"/>
              </w:rPr>
              <w:t xml:space="preserve">Форма по </w:t>
            </w:r>
          </w:p>
          <w:p>
            <w:pPr>
              <w:pStyle w:val="8"/>
              <w:jc w:val="right"/>
              <w:rPr>
                <w:rFonts w:ascii="Times New Roman" w:hAnsi="Times New Roman" w:cs="Times New Roman"/>
                <w:sz w:val="16"/>
                <w:szCs w:val="16"/>
              </w:rPr>
            </w:pPr>
            <w:r>
              <w:rPr>
                <w:rFonts w:ascii="Times New Roman" w:hAnsi="Times New Roman" w:cs="Times New Roman"/>
                <w:sz w:val="16"/>
                <w:szCs w:val="16"/>
              </w:rPr>
              <w:t>ОКУД</w:t>
            </w:r>
          </w:p>
          <w:p>
            <w:pPr>
              <w:pStyle w:val="8"/>
              <w:jc w:val="right"/>
              <w:rPr>
                <w:rFonts w:ascii="Times New Roman" w:hAnsi="Times New Roman" w:cs="Times New Roman"/>
                <w:sz w:val="16"/>
                <w:szCs w:val="16"/>
              </w:rPr>
            </w:pPr>
            <w:r>
              <w:rPr>
                <w:rFonts w:ascii="Times New Roman" w:hAnsi="Times New Roman" w:cs="Times New Roman"/>
                <w:sz w:val="16"/>
                <w:szCs w:val="16"/>
              </w:rPr>
              <w:t>Дата</w:t>
            </w:r>
          </w:p>
        </w:tc>
        <w:tc>
          <w:tcPr>
            <w:tcW w:w="457" w:type="pct"/>
            <w:tcBorders>
              <w:left w:val="single" w:color="auto" w:sz="4" w:space="0"/>
            </w:tcBorders>
          </w:tcPr>
          <w:p>
            <w:pPr>
              <w:pStyle w:val="8"/>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127" w:type="pct"/>
            <w:vMerge w:val="continue"/>
            <w:tcBorders>
              <w:top w:val="nil"/>
              <w:left w:val="nil"/>
              <w:bottom w:val="nil"/>
              <w:right w:val="nil"/>
            </w:tcBorders>
          </w:tcPr>
          <w:p>
            <w:pPr>
              <w:rPr>
                <w:sz w:val="22"/>
                <w:szCs w:val="22"/>
              </w:rPr>
            </w:pPr>
          </w:p>
        </w:tc>
        <w:tc>
          <w:tcPr>
            <w:tcW w:w="416" w:type="pct"/>
            <w:vMerge w:val="continue"/>
            <w:tcBorders>
              <w:top w:val="nil"/>
              <w:left w:val="nil"/>
              <w:bottom w:val="nil"/>
              <w:right w:val="single" w:color="auto" w:sz="4" w:space="0"/>
            </w:tcBorders>
          </w:tcPr>
          <w:p>
            <w:pPr>
              <w:pStyle w:val="8"/>
              <w:rPr>
                <w:rFonts w:ascii="Times New Roman" w:hAnsi="Times New Roman" w:cs="Times New Roman"/>
                <w:sz w:val="16"/>
                <w:szCs w:val="16"/>
              </w:rPr>
            </w:pPr>
          </w:p>
        </w:tc>
        <w:tc>
          <w:tcPr>
            <w:tcW w:w="457" w:type="pct"/>
            <w:tcBorders>
              <w:left w:val="single" w:color="auto" w:sz="4" w:space="0"/>
            </w:tcBorders>
          </w:tcPr>
          <w:p>
            <w:pPr>
              <w:pStyle w:val="8"/>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7" w:type="pct"/>
            <w:tcBorders>
              <w:top w:val="nil"/>
              <w:left w:val="nil"/>
              <w:bottom w:val="nil"/>
              <w:right w:val="nil"/>
            </w:tcBorders>
          </w:tcPr>
          <w:p>
            <w:pPr>
              <w:ind w:hanging="108"/>
              <w:rPr>
                <w:sz w:val="22"/>
                <w:szCs w:val="22"/>
              </w:rPr>
            </w:pPr>
            <w:r>
              <w:t>Виды деятельности муниципального учреждения (обособленного подразделения)____</w:t>
            </w:r>
            <w:r>
              <w:rPr>
                <w:u w:val="single"/>
              </w:rPr>
              <w:t>Образование и наука</w:t>
            </w:r>
            <w:r>
              <w:rPr>
                <w:sz w:val="22"/>
                <w:szCs w:val="22"/>
                <w:u w:val="single"/>
              </w:rPr>
              <w:t>____</w:t>
            </w:r>
            <w:r>
              <w:rPr>
                <w:sz w:val="22"/>
                <w:szCs w:val="22"/>
              </w:rPr>
              <w:t>____________________________</w:t>
            </w:r>
          </w:p>
          <w:p>
            <w:pPr>
              <w:ind w:hanging="108"/>
              <w:rPr>
                <w:sz w:val="22"/>
                <w:szCs w:val="22"/>
              </w:rPr>
            </w:pPr>
          </w:p>
        </w:tc>
        <w:tc>
          <w:tcPr>
            <w:tcW w:w="416" w:type="pct"/>
            <w:tcBorders>
              <w:top w:val="nil"/>
              <w:left w:val="nil"/>
              <w:bottom w:val="nil"/>
              <w:right w:val="single" w:color="auto" w:sz="4" w:space="0"/>
            </w:tcBorders>
          </w:tcPr>
          <w:p>
            <w:pPr>
              <w:pStyle w:val="8"/>
              <w:rPr>
                <w:rFonts w:ascii="Times New Roman" w:hAnsi="Times New Roman" w:cs="Times New Roman"/>
                <w:sz w:val="16"/>
                <w:szCs w:val="16"/>
              </w:rPr>
            </w:pPr>
            <w:r>
              <w:rPr>
                <w:rFonts w:ascii="Times New Roman" w:hAnsi="Times New Roman" w:cs="Times New Roman"/>
                <w:sz w:val="16"/>
                <w:szCs w:val="16"/>
              </w:rPr>
              <w:t>по сводному реестру</w:t>
            </w:r>
          </w:p>
        </w:tc>
        <w:tc>
          <w:tcPr>
            <w:tcW w:w="457" w:type="pct"/>
            <w:tcBorders>
              <w:left w:val="single" w:color="auto" w:sz="4" w:space="0"/>
            </w:tcBorders>
          </w:tcPr>
          <w:p>
            <w:pPr>
              <w:pStyle w:val="8"/>
              <w:jc w:val="center"/>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127" w:type="pct"/>
            <w:tcBorders>
              <w:top w:val="nil"/>
              <w:left w:val="nil"/>
              <w:bottom w:val="nil"/>
              <w:right w:val="nil"/>
            </w:tcBorders>
          </w:tcPr>
          <w:p>
            <w:pPr>
              <w:ind w:hanging="108"/>
              <w:rPr>
                <w:sz w:val="22"/>
                <w:szCs w:val="22"/>
              </w:rPr>
            </w:pPr>
            <w:r>
              <w:rPr>
                <w:u w:val="single"/>
              </w:rPr>
              <w:t>Образование дошкольное____________________________________________</w:t>
            </w:r>
          </w:p>
        </w:tc>
        <w:tc>
          <w:tcPr>
            <w:tcW w:w="416" w:type="pct"/>
            <w:tcBorders>
              <w:top w:val="nil"/>
              <w:left w:val="nil"/>
              <w:bottom w:val="nil"/>
              <w:right w:val="single" w:color="auto" w:sz="4" w:space="0"/>
            </w:tcBorders>
          </w:tcPr>
          <w:p>
            <w:pPr>
              <w:pStyle w:val="8"/>
              <w:rPr>
                <w:rFonts w:ascii="Times New Roman" w:hAnsi="Times New Roman" w:cs="Times New Roman"/>
                <w:sz w:val="16"/>
                <w:szCs w:val="16"/>
              </w:rPr>
            </w:pPr>
            <w:r>
              <w:rPr>
                <w:rFonts w:ascii="Times New Roman" w:hAnsi="Times New Roman" w:cs="Times New Roman"/>
                <w:sz w:val="16"/>
                <w:szCs w:val="16"/>
              </w:rPr>
              <w:t>по ОКВЭД</w:t>
            </w:r>
          </w:p>
        </w:tc>
        <w:tc>
          <w:tcPr>
            <w:tcW w:w="457" w:type="pct"/>
            <w:tcBorders>
              <w:left w:val="single" w:color="auto" w:sz="4" w:space="0"/>
            </w:tcBorders>
          </w:tcPr>
          <w:p>
            <w:pPr>
              <w:pStyle w:val="8"/>
              <w:rPr>
                <w:rFonts w:ascii="Times New Roman" w:hAnsi="Times New Roman" w:cs="Times New Roman"/>
                <w:sz w:val="24"/>
                <w:szCs w:val="24"/>
              </w:rPr>
            </w:pPr>
            <w:r>
              <w:rPr>
                <w:rFonts w:ascii="Times New Roman" w:hAnsi="Times New Roman" w:cs="Times New Roman"/>
                <w:sz w:val="24"/>
                <w:szCs w:val="24"/>
              </w:rPr>
              <w:t>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27" w:type="pct"/>
            <w:tcBorders>
              <w:top w:val="nil"/>
              <w:left w:val="nil"/>
              <w:bottom w:val="nil"/>
              <w:right w:val="nil"/>
            </w:tcBorders>
          </w:tcPr>
          <w:p>
            <w:pPr>
              <w:ind w:hanging="108"/>
              <w:rPr>
                <w:sz w:val="22"/>
                <w:szCs w:val="22"/>
              </w:rPr>
            </w:pPr>
            <w:r>
              <w:t>Вид муниципального учреждения _</w:t>
            </w:r>
            <w:r>
              <w:rPr>
                <w:u w:val="single"/>
              </w:rPr>
              <w:t>Детский сад</w:t>
            </w:r>
            <w:r>
              <w:t>______</w:t>
            </w:r>
          </w:p>
        </w:tc>
        <w:tc>
          <w:tcPr>
            <w:tcW w:w="416" w:type="pct"/>
            <w:tcBorders>
              <w:top w:val="nil"/>
              <w:left w:val="nil"/>
              <w:bottom w:val="nil"/>
              <w:right w:val="single" w:color="auto" w:sz="4" w:space="0"/>
            </w:tcBorders>
          </w:tcPr>
          <w:p>
            <w:pPr>
              <w:pStyle w:val="8"/>
              <w:rPr>
                <w:rFonts w:ascii="Times New Roman" w:hAnsi="Times New Roman" w:cs="Times New Roman"/>
                <w:sz w:val="16"/>
                <w:szCs w:val="16"/>
              </w:rPr>
            </w:pPr>
            <w:r>
              <w:rPr>
                <w:rFonts w:ascii="Times New Roman" w:hAnsi="Times New Roman" w:cs="Times New Roman"/>
                <w:sz w:val="16"/>
                <w:szCs w:val="16"/>
              </w:rPr>
              <w:t>по ОКВЭД</w:t>
            </w:r>
          </w:p>
        </w:tc>
        <w:tc>
          <w:tcPr>
            <w:tcW w:w="457" w:type="pct"/>
            <w:tcBorders>
              <w:left w:val="single" w:color="auto" w:sz="4" w:space="0"/>
            </w:tcBorders>
          </w:tcPr>
          <w:p>
            <w:pPr>
              <w:pStyle w:val="8"/>
              <w:rPr>
                <w:rFonts w:ascii="Times New Roman" w:hAnsi="Times New Roman" w:cs="Times New Roman"/>
                <w:sz w:val="24"/>
                <w:szCs w:val="24"/>
              </w:rPr>
            </w:pPr>
          </w:p>
        </w:tc>
      </w:tr>
    </w:tbl>
    <w:p>
      <w:pPr>
        <w:pStyle w:val="8"/>
        <w:jc w:val="center"/>
        <w:rPr>
          <w:rFonts w:ascii="Times New Roman" w:hAnsi="Times New Roman" w:cs="Times New Roman"/>
          <w:sz w:val="24"/>
          <w:szCs w:val="24"/>
        </w:rPr>
      </w:pPr>
      <w:r>
        <w:rPr>
          <w:rFonts w:ascii="Times New Roman" w:hAnsi="Times New Roman" w:cs="Times New Roman"/>
          <w:sz w:val="24"/>
          <w:szCs w:val="24"/>
        </w:rPr>
        <w:t xml:space="preserve">ЧАСТЬ 1. </w:t>
      </w:r>
    </w:p>
    <w:p>
      <w:pPr>
        <w:pStyle w:val="8"/>
        <w:jc w:val="center"/>
        <w:rPr>
          <w:rFonts w:ascii="Times New Roman" w:hAnsi="Times New Roman" w:cs="Times New Roman"/>
          <w:sz w:val="24"/>
          <w:szCs w:val="24"/>
        </w:rPr>
      </w:pPr>
      <w:r>
        <w:rPr>
          <w:rFonts w:ascii="Times New Roman" w:hAnsi="Times New Roman" w:cs="Times New Roman"/>
          <w:sz w:val="24"/>
          <w:szCs w:val="24"/>
        </w:rPr>
        <w:t xml:space="preserve">Сведения об оказываемых муниципальных услугах </w:t>
      </w:r>
    </w:p>
    <w:p>
      <w:pPr>
        <w:pStyle w:val="8"/>
        <w:jc w:val="center"/>
        <w:rPr>
          <w:rFonts w:ascii="Times New Roman" w:hAnsi="Times New Roman" w:cs="Times New Roman"/>
          <w:sz w:val="24"/>
          <w:szCs w:val="24"/>
        </w:rPr>
      </w:pPr>
      <w:r>
        <w:rPr>
          <w:rFonts w:ascii="Times New Roman" w:hAnsi="Times New Roman" w:cs="Times New Roman"/>
          <w:sz w:val="24"/>
          <w:szCs w:val="24"/>
        </w:rPr>
        <w:t>РАЗДЕЛ 1.</w:t>
      </w:r>
    </w:p>
    <w:p>
      <w:pPr>
        <w:pStyle w:val="8"/>
        <w:jc w:val="center"/>
        <w:rPr>
          <w:rFonts w:ascii="Times New Roman" w:hAnsi="Times New Roman" w:cs="Times New Roman"/>
          <w:sz w:val="16"/>
          <w:szCs w:val="16"/>
          <w:lang w:val="en-US"/>
        </w:rPr>
      </w:pPr>
    </w:p>
    <w:tbl>
      <w:tblPr>
        <w:tblStyle w:val="7"/>
        <w:tblW w:w="494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4"/>
        <w:gridCol w:w="123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102" w:type="pct"/>
            <w:tcBorders>
              <w:top w:val="nil"/>
              <w:left w:val="nil"/>
              <w:bottom w:val="nil"/>
              <w:right w:val="nil"/>
            </w:tcBorders>
          </w:tcPr>
          <w:p>
            <w:r>
              <w:t>1.Наименование муниципальной услуги</w:t>
            </w:r>
          </w:p>
          <w:p>
            <w:pPr>
              <w:rPr>
                <w:sz w:val="20"/>
                <w:szCs w:val="20"/>
              </w:rPr>
            </w:pPr>
            <w:r>
              <w:rPr>
                <w:b/>
                <w:u w:val="single"/>
              </w:rPr>
              <w:t>Реализация основных общеобразовательных программ дошкольного образования</w:t>
            </w:r>
          </w:p>
        </w:tc>
        <w:tc>
          <w:tcPr>
            <w:tcW w:w="436" w:type="pct"/>
            <w:tcBorders>
              <w:top w:val="nil"/>
              <w:left w:val="nil"/>
              <w:bottom w:val="nil"/>
              <w:right w:val="single" w:color="auto" w:sz="4" w:space="0"/>
            </w:tcBorders>
          </w:tcPr>
          <w:p>
            <w:pPr>
              <w:pStyle w:val="8"/>
              <w:jc w:val="right"/>
              <w:rPr>
                <w:rFonts w:ascii="Times New Roman" w:hAnsi="Times New Roman" w:cs="Times New Roman"/>
                <w:sz w:val="16"/>
                <w:szCs w:val="16"/>
              </w:rPr>
            </w:pPr>
            <w:r>
              <w:rPr>
                <w:rFonts w:ascii="Times New Roman" w:hAnsi="Times New Roman" w:cs="Times New Roman"/>
                <w:sz w:val="16"/>
                <w:szCs w:val="16"/>
              </w:rPr>
              <w:t>Код по общероссийскому базовому перечню или региональному перечню</w:t>
            </w:r>
          </w:p>
        </w:tc>
        <w:tc>
          <w:tcPr>
            <w:tcW w:w="462" w:type="pct"/>
            <w:tcBorders>
              <w:left w:val="single" w:color="auto" w:sz="4" w:space="0"/>
            </w:tcBorders>
          </w:tcPr>
          <w:p>
            <w:pPr>
              <w:pStyle w:val="8"/>
              <w:rPr>
                <w:rFonts w:ascii="Times New Roman" w:hAnsi="Times New Roman" w:cs="Times New Roman"/>
                <w:lang w:val="en-US"/>
              </w:rPr>
            </w:pPr>
            <w:r>
              <w:rPr>
                <w:rFonts w:ascii="Times New Roman" w:hAnsi="Times New Roman" w:cs="Times New Roman"/>
              </w:rPr>
              <w:t>БВ24</w:t>
            </w:r>
          </w:p>
        </w:tc>
      </w:tr>
    </w:tbl>
    <w:p>
      <w:pPr>
        <w:tabs>
          <w:tab w:val="left" w:pos="3420"/>
        </w:tabs>
        <w:rPr>
          <w:color w:val="000000"/>
          <w:u w:val="single"/>
        </w:rPr>
      </w:pPr>
      <w:r>
        <w:t xml:space="preserve">2. Категории потребителей муниципальной услуги: </w:t>
      </w:r>
      <w:r>
        <w:rPr>
          <w:color w:val="000000"/>
          <w:u w:val="single"/>
        </w:rPr>
        <w:t>Физические лица в возрасте до 8 лет</w:t>
      </w:r>
    </w:p>
    <w:p>
      <w:pPr>
        <w:autoSpaceDE w:val="0"/>
        <w:autoSpaceDN w:val="0"/>
        <w:adjustRightInd w:val="0"/>
      </w:pPr>
      <w:r>
        <w:t>3. Показатели, характеризующие объем и (или) качество муниципальной услуги:</w:t>
      </w:r>
    </w:p>
    <w:p>
      <w:pPr>
        <w:autoSpaceDE w:val="0"/>
        <w:autoSpaceDN w:val="0"/>
        <w:adjustRightInd w:val="0"/>
      </w:pPr>
      <w:r>
        <w:t>3.1. Показатели, характеризующие содержание и объем муниципальной услуги</w:t>
      </w:r>
    </w:p>
    <w:tbl>
      <w:tblPr>
        <w:tblStyle w:val="6"/>
        <w:tblW w:w="1488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850"/>
        <w:gridCol w:w="1701"/>
        <w:gridCol w:w="1276"/>
        <w:gridCol w:w="1417"/>
        <w:gridCol w:w="1276"/>
        <w:gridCol w:w="1418"/>
        <w:gridCol w:w="184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9" w:type="dxa"/>
            <w:vMerge w:val="restart"/>
            <w:shd w:val="clear" w:color="auto" w:fill="auto"/>
          </w:tcPr>
          <w:p>
            <w:pPr>
              <w:widowControl w:val="0"/>
              <w:autoSpaceDE w:val="0"/>
              <w:autoSpaceDN w:val="0"/>
              <w:adjustRightInd w:val="0"/>
              <w:rPr>
                <w:sz w:val="20"/>
                <w:szCs w:val="20"/>
              </w:rPr>
            </w:pPr>
            <w:r>
              <w:rPr>
                <w:sz w:val="20"/>
                <w:szCs w:val="20"/>
              </w:rPr>
              <w:t>№ п/п</w:t>
            </w:r>
          </w:p>
        </w:tc>
        <w:tc>
          <w:tcPr>
            <w:tcW w:w="1985" w:type="dxa"/>
            <w:vMerge w:val="restart"/>
            <w:shd w:val="clear" w:color="auto" w:fill="auto"/>
          </w:tcPr>
          <w:p>
            <w:pPr>
              <w:widowControl w:val="0"/>
              <w:autoSpaceDE w:val="0"/>
              <w:autoSpaceDN w:val="0"/>
              <w:adjustRightInd w:val="0"/>
              <w:rPr>
                <w:sz w:val="20"/>
                <w:szCs w:val="20"/>
              </w:rPr>
            </w:pPr>
            <w:r>
              <w:rPr>
                <w:sz w:val="20"/>
                <w:szCs w:val="20"/>
              </w:rPr>
              <w:t>Содержание муниципальной  услуги</w:t>
            </w:r>
          </w:p>
        </w:tc>
        <w:tc>
          <w:tcPr>
            <w:tcW w:w="850" w:type="dxa"/>
            <w:vMerge w:val="restart"/>
            <w:shd w:val="clear" w:color="auto" w:fill="auto"/>
          </w:tcPr>
          <w:p>
            <w:pPr>
              <w:widowControl w:val="0"/>
              <w:autoSpaceDE w:val="0"/>
              <w:autoSpaceDN w:val="0"/>
              <w:adjustRightInd w:val="0"/>
              <w:rPr>
                <w:sz w:val="20"/>
                <w:szCs w:val="20"/>
              </w:rPr>
            </w:pPr>
            <w:r>
              <w:rPr>
                <w:sz w:val="20"/>
                <w:szCs w:val="20"/>
              </w:rPr>
              <w:t>Условия оказания муниципальной  услуги</w:t>
            </w:r>
          </w:p>
        </w:tc>
        <w:tc>
          <w:tcPr>
            <w:tcW w:w="2977" w:type="dxa"/>
            <w:gridSpan w:val="2"/>
            <w:shd w:val="clear" w:color="auto" w:fill="auto"/>
          </w:tcPr>
          <w:p>
            <w:pPr>
              <w:widowControl w:val="0"/>
              <w:autoSpaceDE w:val="0"/>
              <w:autoSpaceDN w:val="0"/>
              <w:adjustRightInd w:val="0"/>
              <w:rPr>
                <w:sz w:val="20"/>
                <w:szCs w:val="20"/>
                <w:vertAlign w:val="superscript"/>
              </w:rPr>
            </w:pPr>
            <w:r>
              <w:rPr>
                <w:sz w:val="20"/>
                <w:szCs w:val="20"/>
              </w:rPr>
              <w:t>Показатель, характеризующий объем муниципальной услуги</w:t>
            </w:r>
            <w:r>
              <w:rPr>
                <w:sz w:val="20"/>
                <w:szCs w:val="20"/>
                <w:vertAlign w:val="superscript"/>
              </w:rPr>
              <w:t>1</w:t>
            </w:r>
          </w:p>
        </w:tc>
        <w:tc>
          <w:tcPr>
            <w:tcW w:w="4111" w:type="dxa"/>
            <w:gridSpan w:val="3"/>
            <w:shd w:val="clear" w:color="auto" w:fill="auto"/>
          </w:tcPr>
          <w:p>
            <w:pPr>
              <w:widowControl w:val="0"/>
              <w:autoSpaceDE w:val="0"/>
              <w:autoSpaceDN w:val="0"/>
              <w:adjustRightInd w:val="0"/>
              <w:rPr>
                <w:sz w:val="20"/>
                <w:szCs w:val="20"/>
              </w:rPr>
            </w:pPr>
            <w:r>
              <w:rPr>
                <w:sz w:val="20"/>
                <w:szCs w:val="20"/>
              </w:rPr>
              <w:t>Значение показателя, характеризующего объем муниципальной  услуги</w:t>
            </w:r>
          </w:p>
        </w:tc>
        <w:tc>
          <w:tcPr>
            <w:tcW w:w="1842" w:type="dxa"/>
            <w:vMerge w:val="restart"/>
            <w:shd w:val="clear" w:color="auto" w:fill="auto"/>
          </w:tcPr>
          <w:p>
            <w:pPr>
              <w:widowControl w:val="0"/>
              <w:autoSpaceDE w:val="0"/>
              <w:autoSpaceDN w:val="0"/>
              <w:adjustRightInd w:val="0"/>
              <w:rPr>
                <w:sz w:val="20"/>
                <w:szCs w:val="20"/>
              </w:rPr>
            </w:pPr>
            <w:r>
              <w:rPr>
                <w:sz w:val="20"/>
                <w:szCs w:val="20"/>
              </w:rPr>
              <w:t>Допустимые (возможные) отклонение от установленных значений показателей, характеризующих объем муниципальной услуги, при котором муниципальное задание считается выполненным, процент</w:t>
            </w:r>
          </w:p>
        </w:tc>
        <w:tc>
          <w:tcPr>
            <w:tcW w:w="2410" w:type="dxa"/>
            <w:vMerge w:val="restart"/>
          </w:tcPr>
          <w:p>
            <w:pPr>
              <w:widowControl w:val="0"/>
              <w:autoSpaceDE w:val="0"/>
              <w:autoSpaceDN w:val="0"/>
              <w:adjustRightInd w:val="0"/>
              <w:rPr>
                <w:sz w:val="20"/>
                <w:szCs w:val="20"/>
              </w:rPr>
            </w:pPr>
            <w:r>
              <w:rPr>
                <w:sz w:val="20"/>
                <w:szCs w:val="20"/>
              </w:rPr>
              <w:t>Источник информации о значении показателя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09" w:type="dxa"/>
            <w:vMerge w:val="continue"/>
            <w:shd w:val="clear" w:color="auto" w:fill="auto"/>
          </w:tcPr>
          <w:p>
            <w:pPr>
              <w:widowControl w:val="0"/>
              <w:autoSpaceDE w:val="0"/>
              <w:autoSpaceDN w:val="0"/>
              <w:adjustRightInd w:val="0"/>
              <w:rPr>
                <w:sz w:val="20"/>
                <w:szCs w:val="20"/>
              </w:rPr>
            </w:pPr>
          </w:p>
        </w:tc>
        <w:tc>
          <w:tcPr>
            <w:tcW w:w="1985" w:type="dxa"/>
            <w:vMerge w:val="continue"/>
            <w:shd w:val="clear" w:color="auto" w:fill="auto"/>
          </w:tcPr>
          <w:p>
            <w:pPr>
              <w:widowControl w:val="0"/>
              <w:autoSpaceDE w:val="0"/>
              <w:autoSpaceDN w:val="0"/>
              <w:adjustRightInd w:val="0"/>
              <w:rPr>
                <w:sz w:val="20"/>
                <w:szCs w:val="20"/>
              </w:rPr>
            </w:pPr>
          </w:p>
        </w:tc>
        <w:tc>
          <w:tcPr>
            <w:tcW w:w="850" w:type="dxa"/>
            <w:vMerge w:val="continue"/>
            <w:shd w:val="clear" w:color="auto" w:fill="auto"/>
          </w:tcPr>
          <w:p>
            <w:pPr>
              <w:widowControl w:val="0"/>
              <w:autoSpaceDE w:val="0"/>
              <w:autoSpaceDN w:val="0"/>
              <w:adjustRightInd w:val="0"/>
              <w:rPr>
                <w:sz w:val="20"/>
                <w:szCs w:val="20"/>
              </w:rPr>
            </w:pPr>
          </w:p>
        </w:tc>
        <w:tc>
          <w:tcPr>
            <w:tcW w:w="1701" w:type="dxa"/>
            <w:shd w:val="clear" w:color="auto" w:fill="auto"/>
          </w:tcPr>
          <w:p>
            <w:pPr>
              <w:widowControl w:val="0"/>
              <w:autoSpaceDE w:val="0"/>
              <w:autoSpaceDN w:val="0"/>
              <w:adjustRightInd w:val="0"/>
              <w:jc w:val="center"/>
              <w:rPr>
                <w:sz w:val="20"/>
                <w:szCs w:val="20"/>
              </w:rPr>
            </w:pPr>
            <w:r>
              <w:rPr>
                <w:sz w:val="20"/>
                <w:szCs w:val="20"/>
              </w:rPr>
              <w:t>наименована показателя</w:t>
            </w:r>
          </w:p>
        </w:tc>
        <w:tc>
          <w:tcPr>
            <w:tcW w:w="1276" w:type="dxa"/>
            <w:shd w:val="clear" w:color="auto" w:fill="auto"/>
          </w:tcPr>
          <w:p>
            <w:pPr>
              <w:widowControl w:val="0"/>
              <w:autoSpaceDE w:val="0"/>
              <w:autoSpaceDN w:val="0"/>
              <w:adjustRightInd w:val="0"/>
              <w:jc w:val="center"/>
              <w:rPr>
                <w:sz w:val="20"/>
                <w:szCs w:val="20"/>
              </w:rPr>
            </w:pPr>
            <w:r>
              <w:rPr>
                <w:sz w:val="20"/>
                <w:szCs w:val="20"/>
              </w:rPr>
              <w:t>единица измерения</w:t>
            </w:r>
          </w:p>
        </w:tc>
        <w:tc>
          <w:tcPr>
            <w:tcW w:w="1417" w:type="dxa"/>
            <w:shd w:val="clear" w:color="auto" w:fill="auto"/>
          </w:tcPr>
          <w:p>
            <w:pPr>
              <w:widowControl w:val="0"/>
              <w:autoSpaceDE w:val="0"/>
              <w:autoSpaceDN w:val="0"/>
              <w:adjustRightInd w:val="0"/>
              <w:jc w:val="center"/>
              <w:rPr>
                <w:sz w:val="20"/>
                <w:szCs w:val="20"/>
              </w:rPr>
            </w:pPr>
            <w:r>
              <w:rPr>
                <w:sz w:val="20"/>
                <w:szCs w:val="20"/>
              </w:rPr>
              <w:t>очередной финансовый год</w:t>
            </w:r>
          </w:p>
          <w:p>
            <w:pPr>
              <w:widowControl w:val="0"/>
              <w:autoSpaceDE w:val="0"/>
              <w:autoSpaceDN w:val="0"/>
              <w:adjustRightInd w:val="0"/>
              <w:jc w:val="center"/>
              <w:rPr>
                <w:sz w:val="20"/>
                <w:szCs w:val="20"/>
              </w:rPr>
            </w:pPr>
            <w:r>
              <w:rPr>
                <w:sz w:val="20"/>
                <w:szCs w:val="20"/>
              </w:rPr>
              <w:t>2019г.</w:t>
            </w:r>
          </w:p>
        </w:tc>
        <w:tc>
          <w:tcPr>
            <w:tcW w:w="1276" w:type="dxa"/>
            <w:shd w:val="clear" w:color="auto" w:fill="auto"/>
          </w:tcPr>
          <w:p>
            <w:pPr>
              <w:widowControl w:val="0"/>
              <w:autoSpaceDE w:val="0"/>
              <w:autoSpaceDN w:val="0"/>
              <w:adjustRightInd w:val="0"/>
              <w:jc w:val="center"/>
              <w:rPr>
                <w:sz w:val="20"/>
                <w:szCs w:val="20"/>
              </w:rPr>
            </w:pPr>
            <w:r>
              <w:rPr>
                <w:sz w:val="20"/>
                <w:szCs w:val="20"/>
              </w:rPr>
              <w:t>первый год планового периода</w:t>
            </w:r>
          </w:p>
          <w:p>
            <w:pPr>
              <w:widowControl w:val="0"/>
              <w:autoSpaceDE w:val="0"/>
              <w:autoSpaceDN w:val="0"/>
              <w:adjustRightInd w:val="0"/>
              <w:jc w:val="center"/>
              <w:rPr>
                <w:sz w:val="20"/>
                <w:szCs w:val="20"/>
              </w:rPr>
            </w:pPr>
            <w:r>
              <w:rPr>
                <w:sz w:val="20"/>
                <w:szCs w:val="20"/>
              </w:rPr>
              <w:t>2020г.</w:t>
            </w:r>
          </w:p>
        </w:tc>
        <w:tc>
          <w:tcPr>
            <w:tcW w:w="1418" w:type="dxa"/>
            <w:shd w:val="clear" w:color="auto" w:fill="auto"/>
          </w:tcPr>
          <w:p>
            <w:pPr>
              <w:widowControl w:val="0"/>
              <w:autoSpaceDE w:val="0"/>
              <w:autoSpaceDN w:val="0"/>
              <w:adjustRightInd w:val="0"/>
              <w:jc w:val="center"/>
              <w:rPr>
                <w:sz w:val="20"/>
                <w:szCs w:val="20"/>
              </w:rPr>
            </w:pPr>
            <w:r>
              <w:rPr>
                <w:sz w:val="20"/>
                <w:szCs w:val="20"/>
              </w:rPr>
              <w:t>второй год планового периода</w:t>
            </w:r>
          </w:p>
          <w:p>
            <w:pPr>
              <w:widowControl w:val="0"/>
              <w:autoSpaceDE w:val="0"/>
              <w:autoSpaceDN w:val="0"/>
              <w:adjustRightInd w:val="0"/>
              <w:jc w:val="center"/>
              <w:rPr>
                <w:sz w:val="20"/>
                <w:szCs w:val="20"/>
              </w:rPr>
            </w:pPr>
            <w:r>
              <w:rPr>
                <w:sz w:val="20"/>
                <w:szCs w:val="20"/>
              </w:rPr>
              <w:t>2021г.</w:t>
            </w:r>
          </w:p>
        </w:tc>
        <w:tc>
          <w:tcPr>
            <w:tcW w:w="1842" w:type="dxa"/>
            <w:vMerge w:val="continue"/>
            <w:shd w:val="clear" w:color="auto" w:fill="auto"/>
          </w:tcPr>
          <w:p>
            <w:pPr>
              <w:widowControl w:val="0"/>
              <w:autoSpaceDE w:val="0"/>
              <w:autoSpaceDN w:val="0"/>
              <w:adjustRightInd w:val="0"/>
              <w:jc w:val="center"/>
              <w:rPr>
                <w:sz w:val="20"/>
                <w:szCs w:val="20"/>
              </w:rPr>
            </w:pPr>
          </w:p>
        </w:tc>
        <w:tc>
          <w:tcPr>
            <w:tcW w:w="2410" w:type="dxa"/>
            <w:vMerge w:val="continue"/>
          </w:tcPr>
          <w:p>
            <w:pPr>
              <w:widowControl w:val="0"/>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09" w:type="dxa"/>
            <w:shd w:val="clear" w:color="auto" w:fill="auto"/>
          </w:tcPr>
          <w:p>
            <w:pPr>
              <w:widowControl w:val="0"/>
              <w:autoSpaceDE w:val="0"/>
              <w:autoSpaceDN w:val="0"/>
              <w:adjustRightInd w:val="0"/>
              <w:rPr>
                <w:sz w:val="20"/>
                <w:szCs w:val="20"/>
              </w:rPr>
            </w:pPr>
            <w:r>
              <w:rPr>
                <w:sz w:val="20"/>
                <w:szCs w:val="20"/>
              </w:rPr>
              <w:t>1</w:t>
            </w:r>
          </w:p>
        </w:tc>
        <w:tc>
          <w:tcPr>
            <w:tcW w:w="1985" w:type="dxa"/>
            <w:shd w:val="clear" w:color="auto" w:fill="auto"/>
          </w:tcPr>
          <w:p>
            <w:pPr>
              <w:widowControl w:val="0"/>
              <w:autoSpaceDE w:val="0"/>
              <w:autoSpaceDN w:val="0"/>
              <w:adjustRightInd w:val="0"/>
              <w:rPr>
                <w:sz w:val="20"/>
                <w:szCs w:val="20"/>
              </w:rPr>
            </w:pPr>
            <w:r>
              <w:rPr>
                <w:sz w:val="20"/>
                <w:szCs w:val="20"/>
              </w:rPr>
              <w:t>2</w:t>
            </w:r>
          </w:p>
        </w:tc>
        <w:tc>
          <w:tcPr>
            <w:tcW w:w="850" w:type="dxa"/>
            <w:shd w:val="clear" w:color="auto" w:fill="auto"/>
          </w:tcPr>
          <w:p>
            <w:pPr>
              <w:widowControl w:val="0"/>
              <w:autoSpaceDE w:val="0"/>
              <w:autoSpaceDN w:val="0"/>
              <w:adjustRightInd w:val="0"/>
              <w:rPr>
                <w:sz w:val="20"/>
                <w:szCs w:val="20"/>
              </w:rPr>
            </w:pPr>
            <w:r>
              <w:rPr>
                <w:sz w:val="20"/>
                <w:szCs w:val="20"/>
              </w:rPr>
              <w:t>3</w:t>
            </w:r>
          </w:p>
        </w:tc>
        <w:tc>
          <w:tcPr>
            <w:tcW w:w="1701" w:type="dxa"/>
            <w:shd w:val="clear" w:color="auto" w:fill="auto"/>
          </w:tcPr>
          <w:p>
            <w:pPr>
              <w:widowControl w:val="0"/>
              <w:autoSpaceDE w:val="0"/>
              <w:autoSpaceDN w:val="0"/>
              <w:adjustRightInd w:val="0"/>
              <w:jc w:val="center"/>
              <w:rPr>
                <w:sz w:val="20"/>
                <w:szCs w:val="20"/>
              </w:rPr>
            </w:pPr>
            <w:r>
              <w:rPr>
                <w:sz w:val="20"/>
                <w:szCs w:val="20"/>
              </w:rPr>
              <w:t>4</w:t>
            </w:r>
          </w:p>
        </w:tc>
        <w:tc>
          <w:tcPr>
            <w:tcW w:w="1276" w:type="dxa"/>
            <w:shd w:val="clear" w:color="auto" w:fill="auto"/>
          </w:tcPr>
          <w:p>
            <w:pPr>
              <w:widowControl w:val="0"/>
              <w:autoSpaceDE w:val="0"/>
              <w:autoSpaceDN w:val="0"/>
              <w:adjustRightInd w:val="0"/>
              <w:jc w:val="center"/>
              <w:rPr>
                <w:sz w:val="20"/>
                <w:szCs w:val="20"/>
              </w:rPr>
            </w:pPr>
            <w:r>
              <w:rPr>
                <w:sz w:val="20"/>
                <w:szCs w:val="20"/>
              </w:rPr>
              <w:t>5</w:t>
            </w:r>
          </w:p>
        </w:tc>
        <w:tc>
          <w:tcPr>
            <w:tcW w:w="1417" w:type="dxa"/>
            <w:shd w:val="clear" w:color="auto" w:fill="auto"/>
          </w:tcPr>
          <w:p>
            <w:pPr>
              <w:widowControl w:val="0"/>
              <w:autoSpaceDE w:val="0"/>
              <w:autoSpaceDN w:val="0"/>
              <w:adjustRightInd w:val="0"/>
              <w:jc w:val="center"/>
              <w:rPr>
                <w:sz w:val="20"/>
                <w:szCs w:val="20"/>
              </w:rPr>
            </w:pPr>
            <w:r>
              <w:rPr>
                <w:sz w:val="20"/>
                <w:szCs w:val="20"/>
              </w:rPr>
              <w:t>6</w:t>
            </w:r>
          </w:p>
        </w:tc>
        <w:tc>
          <w:tcPr>
            <w:tcW w:w="1276" w:type="dxa"/>
            <w:shd w:val="clear" w:color="auto" w:fill="auto"/>
          </w:tcPr>
          <w:p>
            <w:pPr>
              <w:widowControl w:val="0"/>
              <w:autoSpaceDE w:val="0"/>
              <w:autoSpaceDN w:val="0"/>
              <w:adjustRightInd w:val="0"/>
              <w:jc w:val="center"/>
              <w:rPr>
                <w:sz w:val="20"/>
                <w:szCs w:val="20"/>
              </w:rPr>
            </w:pPr>
            <w:r>
              <w:rPr>
                <w:sz w:val="20"/>
                <w:szCs w:val="20"/>
              </w:rPr>
              <w:t>7</w:t>
            </w:r>
          </w:p>
        </w:tc>
        <w:tc>
          <w:tcPr>
            <w:tcW w:w="1418" w:type="dxa"/>
            <w:shd w:val="clear" w:color="auto" w:fill="auto"/>
          </w:tcPr>
          <w:p>
            <w:pPr>
              <w:widowControl w:val="0"/>
              <w:autoSpaceDE w:val="0"/>
              <w:autoSpaceDN w:val="0"/>
              <w:adjustRightInd w:val="0"/>
              <w:jc w:val="center"/>
              <w:rPr>
                <w:sz w:val="20"/>
                <w:szCs w:val="20"/>
              </w:rPr>
            </w:pPr>
            <w:r>
              <w:rPr>
                <w:sz w:val="20"/>
                <w:szCs w:val="20"/>
              </w:rPr>
              <w:t>8</w:t>
            </w:r>
          </w:p>
        </w:tc>
        <w:tc>
          <w:tcPr>
            <w:tcW w:w="1842" w:type="dxa"/>
            <w:shd w:val="clear" w:color="auto" w:fill="auto"/>
          </w:tcPr>
          <w:p>
            <w:pPr>
              <w:widowControl w:val="0"/>
              <w:autoSpaceDE w:val="0"/>
              <w:autoSpaceDN w:val="0"/>
              <w:adjustRightInd w:val="0"/>
              <w:jc w:val="center"/>
              <w:rPr>
                <w:sz w:val="20"/>
                <w:szCs w:val="20"/>
              </w:rPr>
            </w:pPr>
            <w:r>
              <w:rPr>
                <w:sz w:val="20"/>
                <w:szCs w:val="20"/>
              </w:rPr>
              <w:t>9</w:t>
            </w:r>
          </w:p>
        </w:tc>
        <w:tc>
          <w:tcPr>
            <w:tcW w:w="2410" w:type="dxa"/>
          </w:tcPr>
          <w:p>
            <w:pPr>
              <w:widowControl w:val="0"/>
              <w:autoSpaceDE w:val="0"/>
              <w:autoSpaceDN w:val="0"/>
              <w:adjustRightInd w:val="0"/>
              <w:jc w:val="center"/>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restart"/>
            <w:shd w:val="clear" w:color="auto" w:fill="auto"/>
          </w:tcPr>
          <w:p>
            <w:pPr>
              <w:autoSpaceDE w:val="0"/>
              <w:autoSpaceDN w:val="0"/>
              <w:adjustRightInd w:val="0"/>
              <w:rPr>
                <w:sz w:val="20"/>
                <w:szCs w:val="20"/>
              </w:rPr>
            </w:pPr>
            <w:r>
              <w:rPr>
                <w:sz w:val="20"/>
                <w:szCs w:val="20"/>
              </w:rPr>
              <w:t>1.</w:t>
            </w:r>
          </w:p>
          <w:p>
            <w:pPr>
              <w:autoSpaceDE w:val="0"/>
              <w:autoSpaceDN w:val="0"/>
              <w:adjustRightInd w:val="0"/>
              <w:rPr>
                <w:sz w:val="20"/>
                <w:szCs w:val="20"/>
              </w:rPr>
            </w:pPr>
          </w:p>
        </w:tc>
        <w:tc>
          <w:tcPr>
            <w:tcW w:w="1985" w:type="dxa"/>
            <w:vMerge w:val="restart"/>
            <w:shd w:val="clear" w:color="auto" w:fill="auto"/>
          </w:tcPr>
          <w:p>
            <w:pPr>
              <w:autoSpaceDE w:val="0"/>
              <w:autoSpaceDN w:val="0"/>
              <w:adjustRightInd w:val="0"/>
              <w:rPr>
                <w:sz w:val="20"/>
                <w:szCs w:val="20"/>
              </w:rPr>
            </w:pPr>
            <w:r>
              <w:rPr>
                <w:sz w:val="20"/>
                <w:szCs w:val="20"/>
              </w:rPr>
              <w:t>Образовательная программа дошкольно го образования в группах сокращенного дня; адаптированная образовательная программа в группах сокращенного дня</w:t>
            </w:r>
          </w:p>
        </w:tc>
        <w:tc>
          <w:tcPr>
            <w:tcW w:w="850" w:type="dxa"/>
            <w:vMerge w:val="restart"/>
            <w:shd w:val="clear" w:color="auto" w:fill="auto"/>
          </w:tcPr>
          <w:p>
            <w:pPr>
              <w:autoSpaceDE w:val="0"/>
              <w:autoSpaceDN w:val="0"/>
              <w:adjustRightInd w:val="0"/>
              <w:rPr>
                <w:sz w:val="20"/>
                <w:szCs w:val="20"/>
              </w:rPr>
            </w:pPr>
            <w:r>
              <w:rPr>
                <w:sz w:val="20"/>
                <w:szCs w:val="20"/>
              </w:rPr>
              <w:t>Очно, на дому</w:t>
            </w:r>
          </w:p>
        </w:tc>
        <w:tc>
          <w:tcPr>
            <w:tcW w:w="1701" w:type="dxa"/>
            <w:shd w:val="clear" w:color="auto" w:fill="auto"/>
          </w:tcPr>
          <w:p>
            <w:pPr>
              <w:autoSpaceDE w:val="0"/>
              <w:autoSpaceDN w:val="0"/>
              <w:adjustRightInd w:val="0"/>
              <w:rPr>
                <w:sz w:val="20"/>
                <w:szCs w:val="20"/>
              </w:rPr>
            </w:pPr>
            <w:r>
              <w:rPr>
                <w:sz w:val="20"/>
                <w:szCs w:val="20"/>
              </w:rPr>
              <w:t>1.Численность обучающихся, всего</w:t>
            </w:r>
          </w:p>
        </w:tc>
        <w:tc>
          <w:tcPr>
            <w:tcW w:w="1276" w:type="dxa"/>
            <w:shd w:val="clear" w:color="auto" w:fill="auto"/>
          </w:tcPr>
          <w:p>
            <w:pPr>
              <w:autoSpaceDE w:val="0"/>
              <w:autoSpaceDN w:val="0"/>
              <w:adjustRightInd w:val="0"/>
              <w:rPr>
                <w:sz w:val="20"/>
                <w:szCs w:val="20"/>
              </w:rPr>
            </w:pPr>
            <w:r>
              <w:rPr>
                <w:sz w:val="20"/>
                <w:szCs w:val="20"/>
              </w:rPr>
              <w:t>Человек</w:t>
            </w:r>
          </w:p>
        </w:tc>
        <w:tc>
          <w:tcPr>
            <w:tcW w:w="1417" w:type="dxa"/>
            <w:shd w:val="clear" w:color="auto" w:fill="auto"/>
          </w:tcPr>
          <w:p>
            <w:pPr>
              <w:autoSpaceDE w:val="0"/>
              <w:autoSpaceDN w:val="0"/>
              <w:adjustRightInd w:val="0"/>
              <w:rPr>
                <w:sz w:val="20"/>
                <w:szCs w:val="20"/>
              </w:rPr>
            </w:pPr>
            <w:r>
              <w:rPr>
                <w:sz w:val="20"/>
                <w:szCs w:val="20"/>
              </w:rPr>
              <w:t>133</w:t>
            </w:r>
          </w:p>
        </w:tc>
        <w:tc>
          <w:tcPr>
            <w:tcW w:w="1276" w:type="dxa"/>
            <w:shd w:val="clear" w:color="auto" w:fill="auto"/>
          </w:tcPr>
          <w:p>
            <w:pPr>
              <w:autoSpaceDE w:val="0"/>
              <w:autoSpaceDN w:val="0"/>
              <w:adjustRightInd w:val="0"/>
              <w:rPr>
                <w:sz w:val="20"/>
                <w:szCs w:val="20"/>
              </w:rPr>
            </w:pPr>
            <w:r>
              <w:rPr>
                <w:sz w:val="20"/>
                <w:szCs w:val="20"/>
              </w:rPr>
              <w:t>131</w:t>
            </w:r>
          </w:p>
        </w:tc>
        <w:tc>
          <w:tcPr>
            <w:tcW w:w="1418" w:type="dxa"/>
            <w:shd w:val="clear" w:color="auto" w:fill="auto"/>
          </w:tcPr>
          <w:p>
            <w:pPr>
              <w:autoSpaceDE w:val="0"/>
              <w:autoSpaceDN w:val="0"/>
              <w:adjustRightInd w:val="0"/>
              <w:rPr>
                <w:sz w:val="20"/>
                <w:szCs w:val="20"/>
              </w:rPr>
            </w:pPr>
            <w:r>
              <w:rPr>
                <w:sz w:val="20"/>
                <w:szCs w:val="20"/>
              </w:rPr>
              <w:t>130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widowControl w:val="0"/>
              <w:autoSpaceDE w:val="0"/>
              <w:autoSpaceDN w:val="0"/>
              <w:adjustRightInd w:val="0"/>
              <w:rPr>
                <w:sz w:val="20"/>
                <w:szCs w:val="20"/>
              </w:rPr>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09" w:type="dxa"/>
            <w:vMerge w:val="continue"/>
            <w:shd w:val="clear" w:color="auto" w:fill="auto"/>
          </w:tcPr>
          <w:p>
            <w:pPr>
              <w:autoSpaceDE w:val="0"/>
              <w:autoSpaceDN w:val="0"/>
              <w:adjustRightInd w:val="0"/>
              <w:rPr>
                <w:sz w:val="20"/>
                <w:szCs w:val="20"/>
              </w:rPr>
            </w:pPr>
          </w:p>
        </w:tc>
        <w:tc>
          <w:tcPr>
            <w:tcW w:w="1985" w:type="dxa"/>
            <w:vMerge w:val="continue"/>
            <w:shd w:val="clear" w:color="auto" w:fill="auto"/>
          </w:tcPr>
          <w:p>
            <w:pPr>
              <w:autoSpaceDE w:val="0"/>
              <w:autoSpaceDN w:val="0"/>
              <w:adjustRightInd w:val="0"/>
              <w:rPr>
                <w:sz w:val="20"/>
                <w:szCs w:val="20"/>
              </w:rPr>
            </w:pPr>
          </w:p>
        </w:tc>
        <w:tc>
          <w:tcPr>
            <w:tcW w:w="850" w:type="dxa"/>
            <w:vMerge w:val="continue"/>
            <w:shd w:val="clear" w:color="auto" w:fill="auto"/>
          </w:tcPr>
          <w:p>
            <w:pPr>
              <w:autoSpaceDE w:val="0"/>
              <w:autoSpaceDN w:val="0"/>
              <w:adjustRightInd w:val="0"/>
              <w:rPr>
                <w:sz w:val="20"/>
                <w:szCs w:val="20"/>
              </w:rPr>
            </w:pPr>
          </w:p>
        </w:tc>
        <w:tc>
          <w:tcPr>
            <w:tcW w:w="1701" w:type="dxa"/>
            <w:shd w:val="clear" w:color="auto" w:fill="auto"/>
          </w:tcPr>
          <w:p>
            <w:pPr>
              <w:autoSpaceDE w:val="0"/>
              <w:autoSpaceDN w:val="0"/>
              <w:adjustRightInd w:val="0"/>
              <w:rPr>
                <w:sz w:val="20"/>
                <w:szCs w:val="20"/>
              </w:rPr>
            </w:pPr>
            <w:r>
              <w:rPr>
                <w:sz w:val="20"/>
                <w:szCs w:val="20"/>
              </w:rPr>
              <w:t>2.Число человеко-дней обучения, всего</w:t>
            </w:r>
          </w:p>
        </w:tc>
        <w:tc>
          <w:tcPr>
            <w:tcW w:w="1276" w:type="dxa"/>
            <w:shd w:val="clear" w:color="auto" w:fill="auto"/>
          </w:tcPr>
          <w:p>
            <w:pPr>
              <w:autoSpaceDE w:val="0"/>
              <w:autoSpaceDN w:val="0"/>
              <w:adjustRightInd w:val="0"/>
              <w:rPr>
                <w:sz w:val="20"/>
                <w:szCs w:val="20"/>
              </w:rPr>
            </w:pPr>
            <w:r>
              <w:rPr>
                <w:sz w:val="20"/>
                <w:szCs w:val="20"/>
              </w:rPr>
              <w:t>Человеко-дней</w:t>
            </w:r>
          </w:p>
        </w:tc>
        <w:tc>
          <w:tcPr>
            <w:tcW w:w="1417" w:type="dxa"/>
            <w:shd w:val="clear" w:color="auto" w:fill="auto"/>
          </w:tcPr>
          <w:p>
            <w:pPr>
              <w:autoSpaceDE w:val="0"/>
              <w:autoSpaceDN w:val="0"/>
              <w:adjustRightInd w:val="0"/>
              <w:rPr>
                <w:sz w:val="20"/>
                <w:szCs w:val="20"/>
              </w:rPr>
            </w:pPr>
            <w:r>
              <w:rPr>
                <w:sz w:val="20"/>
                <w:szCs w:val="20"/>
              </w:rPr>
              <w:t>15350</w:t>
            </w:r>
          </w:p>
        </w:tc>
        <w:tc>
          <w:tcPr>
            <w:tcW w:w="1276" w:type="dxa"/>
            <w:shd w:val="clear" w:color="auto" w:fill="auto"/>
          </w:tcPr>
          <w:p>
            <w:pPr>
              <w:autoSpaceDE w:val="0"/>
              <w:autoSpaceDN w:val="0"/>
              <w:adjustRightInd w:val="0"/>
              <w:rPr>
                <w:sz w:val="20"/>
                <w:szCs w:val="20"/>
              </w:rPr>
            </w:pPr>
            <w:r>
              <w:rPr>
                <w:sz w:val="20"/>
                <w:szCs w:val="20"/>
              </w:rPr>
              <w:t>15050</w:t>
            </w:r>
          </w:p>
        </w:tc>
        <w:tc>
          <w:tcPr>
            <w:tcW w:w="1418" w:type="dxa"/>
            <w:shd w:val="clear" w:color="auto" w:fill="auto"/>
          </w:tcPr>
          <w:p>
            <w:pPr>
              <w:autoSpaceDE w:val="0"/>
              <w:autoSpaceDN w:val="0"/>
              <w:adjustRightInd w:val="0"/>
              <w:rPr>
                <w:sz w:val="20"/>
                <w:szCs w:val="20"/>
              </w:rPr>
            </w:pPr>
            <w:r>
              <w:rPr>
                <w:sz w:val="20"/>
                <w:szCs w:val="20"/>
              </w:rPr>
              <w:t>15000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9" w:type="dxa"/>
            <w:vMerge w:val="continue"/>
            <w:shd w:val="clear" w:color="auto" w:fill="auto"/>
          </w:tcPr>
          <w:p>
            <w:pPr>
              <w:autoSpaceDE w:val="0"/>
              <w:autoSpaceDN w:val="0"/>
              <w:adjustRightInd w:val="0"/>
              <w:rPr>
                <w:sz w:val="20"/>
                <w:szCs w:val="20"/>
              </w:rPr>
            </w:pPr>
          </w:p>
        </w:tc>
        <w:tc>
          <w:tcPr>
            <w:tcW w:w="1985" w:type="dxa"/>
            <w:vMerge w:val="continue"/>
            <w:shd w:val="clear" w:color="auto" w:fill="auto"/>
          </w:tcPr>
          <w:p>
            <w:pPr>
              <w:autoSpaceDE w:val="0"/>
              <w:autoSpaceDN w:val="0"/>
              <w:adjustRightInd w:val="0"/>
              <w:rPr>
                <w:sz w:val="20"/>
                <w:szCs w:val="20"/>
              </w:rPr>
            </w:pPr>
          </w:p>
        </w:tc>
        <w:tc>
          <w:tcPr>
            <w:tcW w:w="850" w:type="dxa"/>
            <w:vMerge w:val="continue"/>
            <w:shd w:val="clear" w:color="auto" w:fill="auto"/>
          </w:tcPr>
          <w:p>
            <w:pPr>
              <w:autoSpaceDE w:val="0"/>
              <w:autoSpaceDN w:val="0"/>
              <w:adjustRightInd w:val="0"/>
              <w:rPr>
                <w:sz w:val="20"/>
                <w:szCs w:val="20"/>
              </w:rPr>
            </w:pPr>
          </w:p>
        </w:tc>
        <w:tc>
          <w:tcPr>
            <w:tcW w:w="1701" w:type="dxa"/>
            <w:shd w:val="clear" w:color="auto" w:fill="auto"/>
          </w:tcPr>
          <w:p>
            <w:pPr>
              <w:autoSpaceDE w:val="0"/>
              <w:autoSpaceDN w:val="0"/>
              <w:adjustRightInd w:val="0"/>
              <w:rPr>
                <w:b/>
                <w:sz w:val="20"/>
                <w:szCs w:val="20"/>
              </w:rPr>
            </w:pPr>
            <w:r>
              <w:rPr>
                <w:b/>
                <w:sz w:val="20"/>
                <w:szCs w:val="20"/>
              </w:rPr>
              <w:t>из них:</w:t>
            </w:r>
          </w:p>
        </w:tc>
        <w:tc>
          <w:tcPr>
            <w:tcW w:w="1276" w:type="dxa"/>
            <w:shd w:val="clear" w:color="auto" w:fill="auto"/>
          </w:tcPr>
          <w:p>
            <w:pPr>
              <w:autoSpaceDE w:val="0"/>
              <w:autoSpaceDN w:val="0"/>
              <w:adjustRightInd w:val="0"/>
              <w:jc w:val="center"/>
              <w:rPr>
                <w:sz w:val="20"/>
                <w:szCs w:val="20"/>
              </w:rPr>
            </w:pPr>
            <w:r>
              <w:rPr>
                <w:sz w:val="20"/>
                <w:szCs w:val="20"/>
              </w:rPr>
              <w:t>х</w:t>
            </w:r>
          </w:p>
        </w:tc>
        <w:tc>
          <w:tcPr>
            <w:tcW w:w="1417" w:type="dxa"/>
            <w:shd w:val="clear" w:color="auto" w:fill="auto"/>
          </w:tcPr>
          <w:p>
            <w:pPr>
              <w:autoSpaceDE w:val="0"/>
              <w:autoSpaceDN w:val="0"/>
              <w:adjustRightInd w:val="0"/>
              <w:jc w:val="center"/>
              <w:rPr>
                <w:sz w:val="20"/>
                <w:szCs w:val="20"/>
              </w:rPr>
            </w:pPr>
            <w:r>
              <w:rPr>
                <w:sz w:val="20"/>
                <w:szCs w:val="20"/>
              </w:rPr>
              <w:t>х</w:t>
            </w:r>
          </w:p>
        </w:tc>
        <w:tc>
          <w:tcPr>
            <w:tcW w:w="1276" w:type="dxa"/>
            <w:shd w:val="clear" w:color="auto" w:fill="auto"/>
          </w:tcPr>
          <w:p>
            <w:pPr>
              <w:autoSpaceDE w:val="0"/>
              <w:autoSpaceDN w:val="0"/>
              <w:adjustRightInd w:val="0"/>
              <w:jc w:val="center"/>
              <w:rPr>
                <w:sz w:val="20"/>
                <w:szCs w:val="20"/>
              </w:rPr>
            </w:pPr>
            <w:r>
              <w:rPr>
                <w:sz w:val="20"/>
                <w:szCs w:val="20"/>
              </w:rPr>
              <w:t>х</w:t>
            </w:r>
          </w:p>
        </w:tc>
        <w:tc>
          <w:tcPr>
            <w:tcW w:w="1418" w:type="dxa"/>
            <w:shd w:val="clear" w:color="auto" w:fill="auto"/>
          </w:tcPr>
          <w:p>
            <w:pPr>
              <w:autoSpaceDE w:val="0"/>
              <w:autoSpaceDN w:val="0"/>
              <w:adjustRightInd w:val="0"/>
              <w:jc w:val="center"/>
              <w:rPr>
                <w:sz w:val="20"/>
                <w:szCs w:val="20"/>
              </w:rPr>
            </w:pPr>
            <w:r>
              <w:rPr>
                <w:sz w:val="20"/>
                <w:szCs w:val="20"/>
              </w:rPr>
              <w:t>х</w:t>
            </w:r>
          </w:p>
        </w:tc>
        <w:tc>
          <w:tcPr>
            <w:tcW w:w="1842" w:type="dxa"/>
            <w:shd w:val="clear" w:color="auto" w:fill="auto"/>
          </w:tcPr>
          <w:p>
            <w:pPr>
              <w:widowControl w:val="0"/>
              <w:autoSpaceDE w:val="0"/>
              <w:autoSpaceDN w:val="0"/>
              <w:adjustRightInd w:val="0"/>
              <w:rPr>
                <w:sz w:val="20"/>
                <w:szCs w:val="20"/>
              </w:rPr>
            </w:pPr>
          </w:p>
        </w:tc>
        <w:tc>
          <w:tcPr>
            <w:tcW w:w="2410" w:type="dxa"/>
          </w:tcPr>
          <w:p>
            <w:pPr>
              <w:widowControl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r>
              <w:rPr>
                <w:sz w:val="20"/>
                <w:szCs w:val="20"/>
              </w:rPr>
              <w:t>1.1.</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r>
              <w:rPr>
                <w:sz w:val="20"/>
                <w:szCs w:val="20"/>
              </w:rPr>
              <w:t>Очно</w:t>
            </w:r>
          </w:p>
        </w:tc>
        <w:tc>
          <w:tcPr>
            <w:tcW w:w="1701" w:type="dxa"/>
            <w:shd w:val="clear" w:color="auto" w:fill="auto"/>
          </w:tcPr>
          <w:p>
            <w:pPr>
              <w:autoSpaceDE w:val="0"/>
              <w:autoSpaceDN w:val="0"/>
              <w:adjustRightInd w:val="0"/>
              <w:rPr>
                <w:sz w:val="20"/>
                <w:szCs w:val="20"/>
              </w:rPr>
            </w:pPr>
            <w:r>
              <w:rPr>
                <w:sz w:val="20"/>
                <w:szCs w:val="20"/>
              </w:rPr>
              <w:t>Обучающиеся за исключением обучающихся с ОВЗ и детей-инвалидов; от 1 до 3 лет</w:t>
            </w:r>
          </w:p>
        </w:tc>
        <w:tc>
          <w:tcPr>
            <w:tcW w:w="1276" w:type="dxa"/>
            <w:shd w:val="clear" w:color="auto" w:fill="auto"/>
          </w:tcPr>
          <w:p>
            <w:pPr>
              <w:autoSpaceDE w:val="0"/>
              <w:autoSpaceDN w:val="0"/>
              <w:adjustRightInd w:val="0"/>
              <w:rPr>
                <w:sz w:val="20"/>
                <w:szCs w:val="20"/>
              </w:rPr>
            </w:pPr>
            <w:r>
              <w:rPr>
                <w:sz w:val="20"/>
                <w:szCs w:val="20"/>
              </w:rPr>
              <w:t>Человек</w:t>
            </w:r>
          </w:p>
        </w:tc>
        <w:tc>
          <w:tcPr>
            <w:tcW w:w="1417" w:type="dxa"/>
            <w:shd w:val="clear" w:color="auto" w:fill="auto"/>
          </w:tcPr>
          <w:p>
            <w:pPr>
              <w:autoSpaceDE w:val="0"/>
              <w:autoSpaceDN w:val="0"/>
              <w:adjustRightInd w:val="0"/>
              <w:rPr>
                <w:sz w:val="20"/>
                <w:szCs w:val="20"/>
              </w:rPr>
            </w:pPr>
            <w:r>
              <w:rPr>
                <w:sz w:val="20"/>
                <w:szCs w:val="20"/>
              </w:rPr>
              <w:t>25</w:t>
            </w:r>
          </w:p>
        </w:tc>
        <w:tc>
          <w:tcPr>
            <w:tcW w:w="1276" w:type="dxa"/>
            <w:shd w:val="clear" w:color="auto" w:fill="auto"/>
          </w:tcPr>
          <w:p>
            <w:pPr>
              <w:autoSpaceDE w:val="0"/>
              <w:autoSpaceDN w:val="0"/>
              <w:adjustRightInd w:val="0"/>
              <w:rPr>
                <w:sz w:val="20"/>
                <w:szCs w:val="20"/>
              </w:rPr>
            </w:pPr>
            <w:r>
              <w:rPr>
                <w:sz w:val="20"/>
                <w:szCs w:val="20"/>
              </w:rPr>
              <w:t>25</w:t>
            </w:r>
          </w:p>
        </w:tc>
        <w:tc>
          <w:tcPr>
            <w:tcW w:w="1418" w:type="dxa"/>
            <w:shd w:val="clear" w:color="auto" w:fill="auto"/>
          </w:tcPr>
          <w:p>
            <w:pPr>
              <w:autoSpaceDE w:val="0"/>
              <w:autoSpaceDN w:val="0"/>
              <w:adjustRightInd w:val="0"/>
              <w:rPr>
                <w:sz w:val="20"/>
                <w:szCs w:val="20"/>
              </w:rPr>
            </w:pPr>
            <w:r>
              <w:rPr>
                <w:sz w:val="20"/>
                <w:szCs w:val="20"/>
              </w:rPr>
              <w:t>25</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widowControl w:val="0"/>
              <w:autoSpaceDE w:val="0"/>
              <w:autoSpaceDN w:val="0"/>
              <w:adjustRightInd w:val="0"/>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2.1.</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p>
        </w:tc>
        <w:tc>
          <w:tcPr>
            <w:tcW w:w="1701" w:type="dxa"/>
            <w:shd w:val="clear" w:color="auto" w:fill="auto"/>
          </w:tcPr>
          <w:p>
            <w:pPr>
              <w:autoSpaceDE w:val="0"/>
              <w:autoSpaceDN w:val="0"/>
              <w:adjustRightInd w:val="0"/>
              <w:rPr>
                <w:sz w:val="20"/>
                <w:szCs w:val="20"/>
              </w:rPr>
            </w:pPr>
          </w:p>
        </w:tc>
        <w:tc>
          <w:tcPr>
            <w:tcW w:w="1276" w:type="dxa"/>
            <w:shd w:val="clear" w:color="auto" w:fill="auto"/>
          </w:tcPr>
          <w:p>
            <w:pPr>
              <w:autoSpaceDE w:val="0"/>
              <w:autoSpaceDN w:val="0"/>
              <w:adjustRightInd w:val="0"/>
              <w:rPr>
                <w:sz w:val="20"/>
                <w:szCs w:val="20"/>
              </w:rPr>
            </w:pPr>
            <w:r>
              <w:rPr>
                <w:sz w:val="20"/>
                <w:szCs w:val="20"/>
              </w:rPr>
              <w:t>Человеко-дней</w:t>
            </w:r>
          </w:p>
        </w:tc>
        <w:tc>
          <w:tcPr>
            <w:tcW w:w="1417"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2850</w:t>
            </w:r>
          </w:p>
        </w:tc>
        <w:tc>
          <w:tcPr>
            <w:tcW w:w="1276"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2500</w:t>
            </w:r>
          </w:p>
        </w:tc>
        <w:tc>
          <w:tcPr>
            <w:tcW w:w="1418"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2500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r>
              <w:rPr>
                <w:sz w:val="20"/>
                <w:szCs w:val="20"/>
              </w:rPr>
              <w:t>1.2.</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r>
              <w:rPr>
                <w:sz w:val="20"/>
                <w:szCs w:val="20"/>
              </w:rPr>
              <w:t>Очно</w:t>
            </w:r>
          </w:p>
        </w:tc>
        <w:tc>
          <w:tcPr>
            <w:tcW w:w="1701" w:type="dxa"/>
            <w:shd w:val="clear" w:color="auto" w:fill="auto"/>
          </w:tcPr>
          <w:p>
            <w:pPr>
              <w:autoSpaceDE w:val="0"/>
              <w:autoSpaceDN w:val="0"/>
              <w:adjustRightInd w:val="0"/>
              <w:rPr>
                <w:sz w:val="20"/>
                <w:szCs w:val="20"/>
              </w:rPr>
            </w:pPr>
            <w:r>
              <w:rPr>
                <w:sz w:val="20"/>
                <w:szCs w:val="20"/>
              </w:rPr>
              <w:t>Обучающиеся с ОВЗ; от 1 до 3 лет</w:t>
            </w:r>
          </w:p>
        </w:tc>
        <w:tc>
          <w:tcPr>
            <w:tcW w:w="1276" w:type="dxa"/>
            <w:shd w:val="clear" w:color="auto" w:fill="auto"/>
          </w:tcPr>
          <w:p>
            <w:pPr>
              <w:autoSpaceDE w:val="0"/>
              <w:autoSpaceDN w:val="0"/>
              <w:adjustRightInd w:val="0"/>
              <w:rPr>
                <w:sz w:val="20"/>
                <w:szCs w:val="20"/>
              </w:rPr>
            </w:pPr>
            <w:r>
              <w:rPr>
                <w:sz w:val="20"/>
                <w:szCs w:val="20"/>
              </w:rPr>
              <w:t>Человек</w:t>
            </w:r>
          </w:p>
        </w:tc>
        <w:tc>
          <w:tcPr>
            <w:tcW w:w="1417" w:type="dxa"/>
            <w:shd w:val="clear" w:color="auto" w:fill="auto"/>
          </w:tcPr>
          <w:p>
            <w:pPr>
              <w:autoSpaceDE w:val="0"/>
              <w:autoSpaceDN w:val="0"/>
              <w:adjustRightInd w:val="0"/>
              <w:rPr>
                <w:sz w:val="20"/>
                <w:szCs w:val="20"/>
              </w:rPr>
            </w:pPr>
            <w:r>
              <w:rPr>
                <w:sz w:val="20"/>
                <w:szCs w:val="20"/>
              </w:rPr>
              <w:t>0</w:t>
            </w:r>
          </w:p>
        </w:tc>
        <w:tc>
          <w:tcPr>
            <w:tcW w:w="1276" w:type="dxa"/>
            <w:shd w:val="clear" w:color="auto" w:fill="auto"/>
          </w:tcPr>
          <w:p>
            <w:pPr>
              <w:autoSpaceDE w:val="0"/>
              <w:autoSpaceDN w:val="0"/>
              <w:adjustRightInd w:val="0"/>
              <w:rPr>
                <w:sz w:val="20"/>
                <w:szCs w:val="20"/>
              </w:rPr>
            </w:pPr>
            <w:r>
              <w:rPr>
                <w:sz w:val="20"/>
                <w:szCs w:val="20"/>
              </w:rPr>
              <w:t>0</w:t>
            </w:r>
          </w:p>
        </w:tc>
        <w:tc>
          <w:tcPr>
            <w:tcW w:w="1418" w:type="dxa"/>
            <w:shd w:val="clear" w:color="auto" w:fill="auto"/>
          </w:tcPr>
          <w:p>
            <w:pPr>
              <w:autoSpaceDE w:val="0"/>
              <w:autoSpaceDN w:val="0"/>
              <w:adjustRightInd w:val="0"/>
              <w:rPr>
                <w:sz w:val="20"/>
                <w:szCs w:val="20"/>
              </w:rPr>
            </w:pPr>
            <w:r>
              <w:rPr>
                <w:sz w:val="20"/>
                <w:szCs w:val="20"/>
              </w:rPr>
              <w:t>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widowControl w:val="0"/>
              <w:autoSpaceDE w:val="0"/>
              <w:autoSpaceDN w:val="0"/>
              <w:adjustRightInd w:val="0"/>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2.2.</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p>
        </w:tc>
        <w:tc>
          <w:tcPr>
            <w:tcW w:w="1701" w:type="dxa"/>
            <w:shd w:val="clear" w:color="auto" w:fill="auto"/>
          </w:tcPr>
          <w:p>
            <w:pPr>
              <w:autoSpaceDE w:val="0"/>
              <w:autoSpaceDN w:val="0"/>
              <w:adjustRightInd w:val="0"/>
              <w:rPr>
                <w:sz w:val="20"/>
                <w:szCs w:val="20"/>
              </w:rPr>
            </w:pPr>
          </w:p>
        </w:tc>
        <w:tc>
          <w:tcPr>
            <w:tcW w:w="1276" w:type="dxa"/>
            <w:shd w:val="clear" w:color="auto" w:fill="auto"/>
          </w:tcPr>
          <w:p>
            <w:pPr>
              <w:autoSpaceDE w:val="0"/>
              <w:autoSpaceDN w:val="0"/>
              <w:adjustRightInd w:val="0"/>
              <w:rPr>
                <w:sz w:val="20"/>
                <w:szCs w:val="20"/>
              </w:rPr>
            </w:pPr>
            <w:r>
              <w:rPr>
                <w:sz w:val="20"/>
                <w:szCs w:val="20"/>
              </w:rPr>
              <w:t>Человеко-дней</w:t>
            </w:r>
          </w:p>
        </w:tc>
        <w:tc>
          <w:tcPr>
            <w:tcW w:w="1417" w:type="dxa"/>
            <w:shd w:val="clear" w:color="auto" w:fill="auto"/>
          </w:tcPr>
          <w:p>
            <w:pPr>
              <w:autoSpaceDE w:val="0"/>
              <w:autoSpaceDN w:val="0"/>
              <w:adjustRightInd w:val="0"/>
              <w:rPr>
                <w:sz w:val="20"/>
                <w:szCs w:val="20"/>
              </w:rPr>
            </w:pPr>
            <w:r>
              <w:rPr>
                <w:sz w:val="20"/>
                <w:szCs w:val="20"/>
              </w:rPr>
              <w:t>0</w:t>
            </w:r>
          </w:p>
        </w:tc>
        <w:tc>
          <w:tcPr>
            <w:tcW w:w="1276" w:type="dxa"/>
            <w:shd w:val="clear" w:color="auto" w:fill="auto"/>
          </w:tcPr>
          <w:p>
            <w:pPr>
              <w:autoSpaceDE w:val="0"/>
              <w:autoSpaceDN w:val="0"/>
              <w:adjustRightInd w:val="0"/>
              <w:rPr>
                <w:sz w:val="20"/>
                <w:szCs w:val="20"/>
              </w:rPr>
            </w:pPr>
            <w:r>
              <w:rPr>
                <w:sz w:val="20"/>
                <w:szCs w:val="20"/>
              </w:rPr>
              <w:t>0</w:t>
            </w:r>
          </w:p>
        </w:tc>
        <w:tc>
          <w:tcPr>
            <w:tcW w:w="1418" w:type="dxa"/>
            <w:shd w:val="clear" w:color="auto" w:fill="auto"/>
          </w:tcPr>
          <w:p>
            <w:pPr>
              <w:autoSpaceDE w:val="0"/>
              <w:autoSpaceDN w:val="0"/>
              <w:adjustRightInd w:val="0"/>
              <w:rPr>
                <w:sz w:val="20"/>
                <w:szCs w:val="20"/>
              </w:rPr>
            </w:pPr>
            <w:r>
              <w:rPr>
                <w:sz w:val="20"/>
                <w:szCs w:val="20"/>
              </w:rPr>
              <w:t>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r>
              <w:rPr>
                <w:sz w:val="20"/>
                <w:szCs w:val="20"/>
              </w:rPr>
              <w:t>1.3.</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r>
              <w:rPr>
                <w:sz w:val="20"/>
                <w:szCs w:val="20"/>
              </w:rPr>
              <w:t>Очно</w:t>
            </w:r>
          </w:p>
        </w:tc>
        <w:tc>
          <w:tcPr>
            <w:tcW w:w="1701" w:type="dxa"/>
            <w:shd w:val="clear" w:color="auto" w:fill="auto"/>
          </w:tcPr>
          <w:p>
            <w:pPr>
              <w:autoSpaceDE w:val="0"/>
              <w:autoSpaceDN w:val="0"/>
              <w:adjustRightInd w:val="0"/>
              <w:rPr>
                <w:sz w:val="20"/>
                <w:szCs w:val="20"/>
              </w:rPr>
            </w:pPr>
            <w:r>
              <w:rPr>
                <w:sz w:val="20"/>
                <w:szCs w:val="20"/>
              </w:rPr>
              <w:t>Обучающиеся за исключением обучающихся с ОВЗ и детей-инвалидов; от 3 до 8 лет</w:t>
            </w:r>
          </w:p>
        </w:tc>
        <w:tc>
          <w:tcPr>
            <w:tcW w:w="1276" w:type="dxa"/>
            <w:shd w:val="clear" w:color="auto" w:fill="auto"/>
          </w:tcPr>
          <w:p>
            <w:pPr>
              <w:autoSpaceDE w:val="0"/>
              <w:autoSpaceDN w:val="0"/>
              <w:adjustRightInd w:val="0"/>
              <w:rPr>
                <w:sz w:val="20"/>
                <w:szCs w:val="20"/>
              </w:rPr>
            </w:pPr>
            <w:r>
              <w:rPr>
                <w:sz w:val="20"/>
                <w:szCs w:val="20"/>
              </w:rPr>
              <w:t>Человек</w:t>
            </w:r>
          </w:p>
        </w:tc>
        <w:tc>
          <w:tcPr>
            <w:tcW w:w="1417" w:type="dxa"/>
            <w:shd w:val="clear" w:color="auto" w:fill="auto"/>
          </w:tcPr>
          <w:p>
            <w:pPr>
              <w:autoSpaceDE w:val="0"/>
              <w:autoSpaceDN w:val="0"/>
              <w:adjustRightInd w:val="0"/>
              <w:rPr>
                <w:sz w:val="20"/>
                <w:szCs w:val="20"/>
              </w:rPr>
            </w:pPr>
            <w:r>
              <w:rPr>
                <w:sz w:val="20"/>
                <w:szCs w:val="20"/>
              </w:rPr>
              <w:t>90</w:t>
            </w:r>
          </w:p>
        </w:tc>
        <w:tc>
          <w:tcPr>
            <w:tcW w:w="1276" w:type="dxa"/>
            <w:shd w:val="clear" w:color="auto" w:fill="auto"/>
          </w:tcPr>
          <w:p>
            <w:pPr>
              <w:autoSpaceDE w:val="0"/>
              <w:autoSpaceDN w:val="0"/>
              <w:adjustRightInd w:val="0"/>
              <w:rPr>
                <w:sz w:val="20"/>
                <w:szCs w:val="20"/>
              </w:rPr>
            </w:pPr>
            <w:r>
              <w:rPr>
                <w:sz w:val="20"/>
                <w:szCs w:val="20"/>
              </w:rPr>
              <w:t>88</w:t>
            </w:r>
          </w:p>
        </w:tc>
        <w:tc>
          <w:tcPr>
            <w:tcW w:w="1418" w:type="dxa"/>
            <w:shd w:val="clear" w:color="auto" w:fill="auto"/>
          </w:tcPr>
          <w:p>
            <w:pPr>
              <w:autoSpaceDE w:val="0"/>
              <w:autoSpaceDN w:val="0"/>
              <w:adjustRightInd w:val="0"/>
              <w:rPr>
                <w:sz w:val="20"/>
                <w:szCs w:val="20"/>
              </w:rPr>
            </w:pPr>
            <w:r>
              <w:rPr>
                <w:sz w:val="20"/>
                <w:szCs w:val="20"/>
              </w:rPr>
              <w:t>89</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widowControl w:val="0"/>
              <w:autoSpaceDE w:val="0"/>
              <w:autoSpaceDN w:val="0"/>
              <w:adjustRightInd w:val="0"/>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2.3.</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p>
        </w:tc>
        <w:tc>
          <w:tcPr>
            <w:tcW w:w="1701" w:type="dxa"/>
            <w:shd w:val="clear" w:color="auto" w:fill="auto"/>
          </w:tcPr>
          <w:p>
            <w:pPr>
              <w:autoSpaceDE w:val="0"/>
              <w:autoSpaceDN w:val="0"/>
              <w:adjustRightInd w:val="0"/>
              <w:rPr>
                <w:sz w:val="20"/>
                <w:szCs w:val="20"/>
              </w:rPr>
            </w:pPr>
          </w:p>
        </w:tc>
        <w:tc>
          <w:tcPr>
            <w:tcW w:w="1276" w:type="dxa"/>
            <w:shd w:val="clear" w:color="auto" w:fill="auto"/>
          </w:tcPr>
          <w:p>
            <w:pPr>
              <w:autoSpaceDE w:val="0"/>
              <w:autoSpaceDN w:val="0"/>
              <w:adjustRightInd w:val="0"/>
              <w:rPr>
                <w:sz w:val="20"/>
                <w:szCs w:val="20"/>
              </w:rPr>
            </w:pPr>
            <w:r>
              <w:rPr>
                <w:sz w:val="20"/>
                <w:szCs w:val="20"/>
              </w:rPr>
              <w:t>Человеко-дней</w:t>
            </w:r>
          </w:p>
        </w:tc>
        <w:tc>
          <w:tcPr>
            <w:tcW w:w="1417" w:type="dxa"/>
            <w:shd w:val="clear" w:color="auto" w:fill="auto"/>
          </w:tcPr>
          <w:p>
            <w:pPr>
              <w:autoSpaceDE w:val="0"/>
              <w:autoSpaceDN w:val="0"/>
              <w:adjustRightInd w:val="0"/>
              <w:rPr>
                <w:sz w:val="20"/>
                <w:szCs w:val="20"/>
              </w:rPr>
            </w:pPr>
            <w:r>
              <w:rPr>
                <w:sz w:val="20"/>
                <w:szCs w:val="20"/>
              </w:rPr>
              <w:t>10430</w:t>
            </w:r>
          </w:p>
        </w:tc>
        <w:tc>
          <w:tcPr>
            <w:tcW w:w="1276" w:type="dxa"/>
            <w:shd w:val="clear" w:color="auto" w:fill="auto"/>
          </w:tcPr>
          <w:p>
            <w:pPr>
              <w:autoSpaceDE w:val="0"/>
              <w:autoSpaceDN w:val="0"/>
              <w:adjustRightInd w:val="0"/>
              <w:rPr>
                <w:sz w:val="20"/>
                <w:szCs w:val="20"/>
              </w:rPr>
            </w:pPr>
            <w:r>
              <w:rPr>
                <w:sz w:val="20"/>
                <w:szCs w:val="20"/>
              </w:rPr>
              <w:t>10400</w:t>
            </w:r>
          </w:p>
        </w:tc>
        <w:tc>
          <w:tcPr>
            <w:tcW w:w="1418" w:type="dxa"/>
            <w:shd w:val="clear" w:color="auto" w:fill="auto"/>
          </w:tcPr>
          <w:p>
            <w:pPr>
              <w:autoSpaceDE w:val="0"/>
              <w:autoSpaceDN w:val="0"/>
              <w:adjustRightInd w:val="0"/>
              <w:rPr>
                <w:sz w:val="20"/>
                <w:szCs w:val="20"/>
              </w:rPr>
            </w:pPr>
            <w:r>
              <w:rPr>
                <w:sz w:val="20"/>
                <w:szCs w:val="20"/>
              </w:rPr>
              <w:t>10400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r>
              <w:rPr>
                <w:sz w:val="20"/>
                <w:szCs w:val="20"/>
              </w:rPr>
              <w:t>1.4.</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r>
              <w:rPr>
                <w:sz w:val="20"/>
                <w:szCs w:val="20"/>
              </w:rPr>
              <w:t>Очно</w:t>
            </w:r>
          </w:p>
        </w:tc>
        <w:tc>
          <w:tcPr>
            <w:tcW w:w="1701" w:type="dxa"/>
            <w:shd w:val="clear" w:color="auto" w:fill="auto"/>
          </w:tcPr>
          <w:p>
            <w:pPr>
              <w:autoSpaceDE w:val="0"/>
              <w:autoSpaceDN w:val="0"/>
              <w:adjustRightInd w:val="0"/>
              <w:rPr>
                <w:sz w:val="20"/>
                <w:szCs w:val="20"/>
              </w:rPr>
            </w:pPr>
            <w:r>
              <w:rPr>
                <w:sz w:val="20"/>
                <w:szCs w:val="20"/>
              </w:rPr>
              <w:t>Обучающиеся с ОВЗ; от 3 до 8 лет</w:t>
            </w:r>
          </w:p>
        </w:tc>
        <w:tc>
          <w:tcPr>
            <w:tcW w:w="1276" w:type="dxa"/>
            <w:shd w:val="clear" w:color="auto" w:fill="auto"/>
          </w:tcPr>
          <w:p>
            <w:pPr>
              <w:autoSpaceDE w:val="0"/>
              <w:autoSpaceDN w:val="0"/>
              <w:adjustRightInd w:val="0"/>
              <w:rPr>
                <w:sz w:val="20"/>
                <w:szCs w:val="20"/>
              </w:rPr>
            </w:pPr>
            <w:r>
              <w:rPr>
                <w:sz w:val="20"/>
                <w:szCs w:val="20"/>
              </w:rPr>
              <w:t>Человек</w:t>
            </w:r>
          </w:p>
        </w:tc>
        <w:tc>
          <w:tcPr>
            <w:tcW w:w="1417" w:type="dxa"/>
            <w:shd w:val="clear" w:color="auto" w:fill="auto"/>
          </w:tcPr>
          <w:p>
            <w:pPr>
              <w:autoSpaceDE w:val="0"/>
              <w:autoSpaceDN w:val="0"/>
              <w:adjustRightInd w:val="0"/>
              <w:rPr>
                <w:sz w:val="20"/>
                <w:szCs w:val="20"/>
              </w:rPr>
            </w:pPr>
            <w:r>
              <w:rPr>
                <w:sz w:val="20"/>
                <w:szCs w:val="20"/>
              </w:rPr>
              <w:t>16</w:t>
            </w:r>
          </w:p>
        </w:tc>
        <w:tc>
          <w:tcPr>
            <w:tcW w:w="1276" w:type="dxa"/>
            <w:shd w:val="clear" w:color="auto" w:fill="auto"/>
          </w:tcPr>
          <w:p>
            <w:pPr>
              <w:autoSpaceDE w:val="0"/>
              <w:autoSpaceDN w:val="0"/>
              <w:adjustRightInd w:val="0"/>
              <w:rPr>
                <w:sz w:val="20"/>
                <w:szCs w:val="20"/>
              </w:rPr>
            </w:pPr>
            <w:r>
              <w:rPr>
                <w:sz w:val="20"/>
                <w:szCs w:val="20"/>
              </w:rPr>
              <w:t>16</w:t>
            </w:r>
          </w:p>
        </w:tc>
        <w:tc>
          <w:tcPr>
            <w:tcW w:w="1418" w:type="dxa"/>
            <w:shd w:val="clear" w:color="auto" w:fill="auto"/>
          </w:tcPr>
          <w:p>
            <w:pPr>
              <w:autoSpaceDE w:val="0"/>
              <w:autoSpaceDN w:val="0"/>
              <w:adjustRightInd w:val="0"/>
              <w:rPr>
                <w:sz w:val="20"/>
                <w:szCs w:val="20"/>
              </w:rPr>
            </w:pPr>
            <w:r>
              <w:rPr>
                <w:sz w:val="20"/>
                <w:szCs w:val="20"/>
              </w:rPr>
              <w:t>16</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widowControl w:val="0"/>
              <w:autoSpaceDE w:val="0"/>
              <w:autoSpaceDN w:val="0"/>
              <w:adjustRightInd w:val="0"/>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2.4.</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p>
        </w:tc>
        <w:tc>
          <w:tcPr>
            <w:tcW w:w="1701" w:type="dxa"/>
            <w:shd w:val="clear" w:color="auto" w:fill="auto"/>
          </w:tcPr>
          <w:p>
            <w:pPr>
              <w:autoSpaceDE w:val="0"/>
              <w:autoSpaceDN w:val="0"/>
              <w:adjustRightInd w:val="0"/>
              <w:rPr>
                <w:sz w:val="20"/>
                <w:szCs w:val="20"/>
              </w:rPr>
            </w:pPr>
          </w:p>
        </w:tc>
        <w:tc>
          <w:tcPr>
            <w:tcW w:w="1276" w:type="dxa"/>
            <w:shd w:val="clear" w:color="auto" w:fill="auto"/>
          </w:tcPr>
          <w:p>
            <w:pPr>
              <w:autoSpaceDE w:val="0"/>
              <w:autoSpaceDN w:val="0"/>
              <w:adjustRightInd w:val="0"/>
              <w:rPr>
                <w:sz w:val="20"/>
                <w:szCs w:val="20"/>
              </w:rPr>
            </w:pPr>
            <w:r>
              <w:rPr>
                <w:sz w:val="20"/>
                <w:szCs w:val="20"/>
              </w:rPr>
              <w:t>Человеко-дней</w:t>
            </w:r>
          </w:p>
        </w:tc>
        <w:tc>
          <w:tcPr>
            <w:tcW w:w="1417" w:type="dxa"/>
            <w:shd w:val="clear" w:color="auto" w:fill="auto"/>
          </w:tcPr>
          <w:p>
            <w:pPr>
              <w:autoSpaceDE w:val="0"/>
              <w:autoSpaceDN w:val="0"/>
              <w:adjustRightInd w:val="0"/>
              <w:rPr>
                <w:sz w:val="20"/>
                <w:szCs w:val="20"/>
              </w:rPr>
            </w:pPr>
            <w:r>
              <w:rPr>
                <w:sz w:val="20"/>
                <w:szCs w:val="20"/>
              </w:rPr>
              <w:t>1900</w:t>
            </w:r>
          </w:p>
        </w:tc>
        <w:tc>
          <w:tcPr>
            <w:tcW w:w="1276" w:type="dxa"/>
            <w:shd w:val="clear" w:color="auto" w:fill="auto"/>
          </w:tcPr>
          <w:p>
            <w:pPr>
              <w:autoSpaceDE w:val="0"/>
              <w:autoSpaceDN w:val="0"/>
              <w:adjustRightInd w:val="0"/>
              <w:rPr>
                <w:sz w:val="20"/>
                <w:szCs w:val="20"/>
              </w:rPr>
            </w:pPr>
            <w:r>
              <w:rPr>
                <w:sz w:val="20"/>
                <w:szCs w:val="20"/>
              </w:rPr>
              <w:t>1800</w:t>
            </w:r>
          </w:p>
        </w:tc>
        <w:tc>
          <w:tcPr>
            <w:tcW w:w="1418" w:type="dxa"/>
            <w:shd w:val="clear" w:color="auto" w:fill="auto"/>
          </w:tcPr>
          <w:p>
            <w:pPr>
              <w:autoSpaceDE w:val="0"/>
              <w:autoSpaceDN w:val="0"/>
              <w:adjustRightInd w:val="0"/>
              <w:rPr>
                <w:sz w:val="20"/>
                <w:szCs w:val="20"/>
              </w:rPr>
            </w:pPr>
            <w:r>
              <w:rPr>
                <w:sz w:val="20"/>
                <w:szCs w:val="20"/>
              </w:rPr>
              <w:t>1750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pStyle w:val="12"/>
              <w:widowControl/>
              <w:ind w:right="140"/>
              <w:rPr>
                <w:rFonts w:ascii="Times New Roman" w:hAnsi="Times New Roman" w:cs="Times New Roman"/>
                <w:sz w:val="16"/>
                <w:szCs w:val="16"/>
              </w:rPr>
            </w:pPr>
            <w:bookmarkStart w:id="0" w:name="OLE_LINK103"/>
            <w:bookmarkStart w:id="1" w:name="OLE_LINK105"/>
            <w:bookmarkStart w:id="2" w:name="OLE_LINK106"/>
            <w:bookmarkStart w:id="3" w:name="OLE_LINK104"/>
            <w:bookmarkStart w:id="4" w:name="OLE_LINK107"/>
            <w:bookmarkStart w:id="5" w:name="OLE_LINK108"/>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bookmarkEnd w:id="0"/>
            <w:bookmarkEnd w:id="1"/>
            <w:bookmarkEnd w:id="2"/>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r>
              <w:rPr>
                <w:sz w:val="20"/>
                <w:szCs w:val="20"/>
              </w:rPr>
              <w:t>1.5.</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r>
              <w:rPr>
                <w:sz w:val="20"/>
                <w:szCs w:val="20"/>
              </w:rPr>
              <w:t>Очно</w:t>
            </w:r>
          </w:p>
        </w:tc>
        <w:tc>
          <w:tcPr>
            <w:tcW w:w="1701" w:type="dxa"/>
            <w:shd w:val="clear" w:color="auto" w:fill="auto"/>
          </w:tcPr>
          <w:p>
            <w:pPr>
              <w:autoSpaceDE w:val="0"/>
              <w:autoSpaceDN w:val="0"/>
              <w:adjustRightInd w:val="0"/>
              <w:rPr>
                <w:sz w:val="20"/>
                <w:szCs w:val="20"/>
              </w:rPr>
            </w:pPr>
            <w:r>
              <w:rPr>
                <w:sz w:val="20"/>
                <w:szCs w:val="20"/>
              </w:rPr>
              <w:t xml:space="preserve">Дети-инвалиды; от 3 до 8 лет </w:t>
            </w:r>
          </w:p>
        </w:tc>
        <w:tc>
          <w:tcPr>
            <w:tcW w:w="1276" w:type="dxa"/>
            <w:shd w:val="clear" w:color="auto" w:fill="auto"/>
          </w:tcPr>
          <w:p>
            <w:pPr>
              <w:autoSpaceDE w:val="0"/>
              <w:autoSpaceDN w:val="0"/>
              <w:adjustRightInd w:val="0"/>
              <w:rPr>
                <w:sz w:val="20"/>
                <w:szCs w:val="20"/>
              </w:rPr>
            </w:pPr>
            <w:r>
              <w:rPr>
                <w:sz w:val="20"/>
                <w:szCs w:val="20"/>
              </w:rPr>
              <w:t>Человек</w:t>
            </w:r>
          </w:p>
        </w:tc>
        <w:tc>
          <w:tcPr>
            <w:tcW w:w="1417" w:type="dxa"/>
            <w:shd w:val="clear" w:color="auto" w:fill="auto"/>
          </w:tcPr>
          <w:p>
            <w:pPr>
              <w:autoSpaceDE w:val="0"/>
              <w:autoSpaceDN w:val="0"/>
              <w:adjustRightInd w:val="0"/>
              <w:rPr>
                <w:sz w:val="20"/>
                <w:szCs w:val="20"/>
              </w:rPr>
            </w:pPr>
            <w:r>
              <w:rPr>
                <w:sz w:val="20"/>
                <w:szCs w:val="20"/>
              </w:rPr>
              <w:t>2</w:t>
            </w:r>
          </w:p>
        </w:tc>
        <w:tc>
          <w:tcPr>
            <w:tcW w:w="1276" w:type="dxa"/>
            <w:shd w:val="clear" w:color="auto" w:fill="auto"/>
          </w:tcPr>
          <w:p>
            <w:pPr>
              <w:autoSpaceDE w:val="0"/>
              <w:autoSpaceDN w:val="0"/>
              <w:adjustRightInd w:val="0"/>
              <w:rPr>
                <w:sz w:val="20"/>
                <w:szCs w:val="20"/>
              </w:rPr>
            </w:pPr>
            <w:r>
              <w:rPr>
                <w:sz w:val="20"/>
                <w:szCs w:val="20"/>
              </w:rPr>
              <w:t>1</w:t>
            </w:r>
          </w:p>
        </w:tc>
        <w:tc>
          <w:tcPr>
            <w:tcW w:w="1418" w:type="dxa"/>
            <w:shd w:val="clear" w:color="auto" w:fill="auto"/>
          </w:tcPr>
          <w:p>
            <w:pPr>
              <w:autoSpaceDE w:val="0"/>
              <w:autoSpaceDN w:val="0"/>
              <w:adjustRightInd w:val="0"/>
              <w:rPr>
                <w:sz w:val="20"/>
                <w:szCs w:val="20"/>
              </w:rPr>
            </w:pPr>
            <w:r>
              <w:rPr>
                <w:sz w:val="20"/>
                <w:szCs w:val="20"/>
              </w:rPr>
              <w:t>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widowControl w:val="0"/>
              <w:autoSpaceDE w:val="0"/>
              <w:autoSpaceDN w:val="0"/>
              <w:adjustRightInd w:val="0"/>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r>
              <w:rPr>
                <w:sz w:val="20"/>
                <w:szCs w:val="20"/>
              </w:rPr>
              <w:t>2.5.</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p>
        </w:tc>
        <w:tc>
          <w:tcPr>
            <w:tcW w:w="1701" w:type="dxa"/>
            <w:shd w:val="clear" w:color="auto" w:fill="auto"/>
          </w:tcPr>
          <w:p>
            <w:pPr>
              <w:autoSpaceDE w:val="0"/>
              <w:autoSpaceDN w:val="0"/>
              <w:adjustRightInd w:val="0"/>
              <w:rPr>
                <w:sz w:val="20"/>
                <w:szCs w:val="20"/>
              </w:rPr>
            </w:pPr>
          </w:p>
        </w:tc>
        <w:tc>
          <w:tcPr>
            <w:tcW w:w="1276" w:type="dxa"/>
            <w:shd w:val="clear" w:color="auto" w:fill="auto"/>
          </w:tcPr>
          <w:p>
            <w:pPr>
              <w:autoSpaceDE w:val="0"/>
              <w:autoSpaceDN w:val="0"/>
              <w:adjustRightInd w:val="0"/>
              <w:rPr>
                <w:sz w:val="20"/>
                <w:szCs w:val="20"/>
              </w:rPr>
            </w:pPr>
            <w:r>
              <w:rPr>
                <w:sz w:val="20"/>
                <w:szCs w:val="20"/>
              </w:rPr>
              <w:t>Человеко-дней</w:t>
            </w:r>
          </w:p>
        </w:tc>
        <w:tc>
          <w:tcPr>
            <w:tcW w:w="1417" w:type="dxa"/>
            <w:shd w:val="clear" w:color="auto" w:fill="auto"/>
          </w:tcPr>
          <w:p>
            <w:pPr>
              <w:autoSpaceDE w:val="0"/>
              <w:autoSpaceDN w:val="0"/>
              <w:adjustRightInd w:val="0"/>
              <w:rPr>
                <w:sz w:val="20"/>
                <w:szCs w:val="20"/>
              </w:rPr>
            </w:pPr>
            <w:r>
              <w:rPr>
                <w:sz w:val="20"/>
                <w:szCs w:val="20"/>
              </w:rPr>
              <w:t>170</w:t>
            </w:r>
          </w:p>
        </w:tc>
        <w:tc>
          <w:tcPr>
            <w:tcW w:w="1276" w:type="dxa"/>
            <w:shd w:val="clear" w:color="auto" w:fill="auto"/>
          </w:tcPr>
          <w:p>
            <w:pPr>
              <w:autoSpaceDE w:val="0"/>
              <w:autoSpaceDN w:val="0"/>
              <w:adjustRightInd w:val="0"/>
              <w:rPr>
                <w:sz w:val="20"/>
                <w:szCs w:val="20"/>
              </w:rPr>
            </w:pPr>
            <w:r>
              <w:rPr>
                <w:sz w:val="20"/>
                <w:szCs w:val="20"/>
              </w:rPr>
              <w:t>100</w:t>
            </w:r>
          </w:p>
        </w:tc>
        <w:tc>
          <w:tcPr>
            <w:tcW w:w="1418" w:type="dxa"/>
            <w:shd w:val="clear" w:color="auto" w:fill="auto"/>
          </w:tcPr>
          <w:p>
            <w:pPr>
              <w:autoSpaceDE w:val="0"/>
              <w:autoSpaceDN w:val="0"/>
              <w:adjustRightInd w:val="0"/>
              <w:rPr>
                <w:sz w:val="20"/>
                <w:szCs w:val="20"/>
              </w:rPr>
            </w:pPr>
            <w:r>
              <w:rPr>
                <w:sz w:val="20"/>
                <w:szCs w:val="20"/>
              </w:rPr>
              <w:t>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shd w:val="clear" w:color="auto" w:fill="auto"/>
          </w:tcPr>
          <w:p>
            <w:pPr>
              <w:autoSpaceDE w:val="0"/>
              <w:autoSpaceDN w:val="0"/>
              <w:adjustRightInd w:val="0"/>
              <w:rPr>
                <w:sz w:val="20"/>
                <w:szCs w:val="20"/>
              </w:rPr>
            </w:pPr>
            <w:r>
              <w:rPr>
                <w:sz w:val="20"/>
                <w:szCs w:val="20"/>
              </w:rPr>
              <w:t>1.6.</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r>
              <w:rPr>
                <w:sz w:val="20"/>
                <w:szCs w:val="20"/>
              </w:rPr>
              <w:t>На дому</w:t>
            </w:r>
          </w:p>
        </w:tc>
        <w:tc>
          <w:tcPr>
            <w:tcW w:w="1701" w:type="dxa"/>
            <w:shd w:val="clear" w:color="auto" w:fill="auto"/>
          </w:tcPr>
          <w:p>
            <w:pPr>
              <w:autoSpaceDE w:val="0"/>
              <w:autoSpaceDN w:val="0"/>
              <w:adjustRightInd w:val="0"/>
              <w:rPr>
                <w:sz w:val="20"/>
                <w:szCs w:val="20"/>
              </w:rPr>
            </w:pPr>
            <w:r>
              <w:rPr>
                <w:sz w:val="20"/>
                <w:szCs w:val="20"/>
              </w:rPr>
              <w:t>Дети-инвалиды; от 3 до 8 лет</w:t>
            </w:r>
          </w:p>
        </w:tc>
        <w:tc>
          <w:tcPr>
            <w:tcW w:w="1276" w:type="dxa"/>
            <w:shd w:val="clear" w:color="auto" w:fill="auto"/>
          </w:tcPr>
          <w:p>
            <w:pPr>
              <w:autoSpaceDE w:val="0"/>
              <w:autoSpaceDN w:val="0"/>
              <w:adjustRightInd w:val="0"/>
              <w:rPr>
                <w:sz w:val="20"/>
                <w:szCs w:val="20"/>
              </w:rPr>
            </w:pPr>
            <w:r>
              <w:rPr>
                <w:sz w:val="20"/>
                <w:szCs w:val="20"/>
              </w:rPr>
              <w:t>Человек</w:t>
            </w:r>
          </w:p>
        </w:tc>
        <w:tc>
          <w:tcPr>
            <w:tcW w:w="1417" w:type="dxa"/>
            <w:shd w:val="clear" w:color="auto" w:fill="auto"/>
          </w:tcPr>
          <w:p>
            <w:pPr>
              <w:autoSpaceDE w:val="0"/>
              <w:autoSpaceDN w:val="0"/>
              <w:adjustRightInd w:val="0"/>
              <w:rPr>
                <w:sz w:val="20"/>
                <w:szCs w:val="20"/>
              </w:rPr>
            </w:pPr>
            <w:r>
              <w:rPr>
                <w:sz w:val="20"/>
                <w:szCs w:val="20"/>
              </w:rPr>
              <w:t>0</w:t>
            </w:r>
          </w:p>
        </w:tc>
        <w:tc>
          <w:tcPr>
            <w:tcW w:w="1276" w:type="dxa"/>
            <w:shd w:val="clear" w:color="auto" w:fill="auto"/>
          </w:tcPr>
          <w:p>
            <w:pPr>
              <w:autoSpaceDE w:val="0"/>
              <w:autoSpaceDN w:val="0"/>
              <w:adjustRightInd w:val="0"/>
              <w:rPr>
                <w:sz w:val="20"/>
                <w:szCs w:val="20"/>
              </w:rPr>
            </w:pPr>
            <w:r>
              <w:rPr>
                <w:sz w:val="20"/>
                <w:szCs w:val="20"/>
              </w:rPr>
              <w:t>0</w:t>
            </w:r>
          </w:p>
        </w:tc>
        <w:tc>
          <w:tcPr>
            <w:tcW w:w="1418" w:type="dxa"/>
            <w:shd w:val="clear" w:color="auto" w:fill="auto"/>
          </w:tcPr>
          <w:p>
            <w:pPr>
              <w:autoSpaceDE w:val="0"/>
              <w:autoSpaceDN w:val="0"/>
              <w:adjustRightInd w:val="0"/>
              <w:rPr>
                <w:sz w:val="20"/>
                <w:szCs w:val="20"/>
              </w:rPr>
            </w:pPr>
            <w:r>
              <w:rPr>
                <w:sz w:val="20"/>
                <w:szCs w:val="20"/>
              </w:rPr>
              <w:t>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widowControl w:val="0"/>
              <w:autoSpaceDE w:val="0"/>
              <w:autoSpaceDN w:val="0"/>
              <w:adjustRightInd w:val="0"/>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09"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2.6.</w:t>
            </w:r>
          </w:p>
        </w:tc>
        <w:tc>
          <w:tcPr>
            <w:tcW w:w="1985" w:type="dxa"/>
            <w:shd w:val="clear" w:color="auto" w:fill="auto"/>
          </w:tcPr>
          <w:p>
            <w:pPr>
              <w:autoSpaceDE w:val="0"/>
              <w:autoSpaceDN w:val="0"/>
              <w:adjustRightInd w:val="0"/>
              <w:rPr>
                <w:sz w:val="20"/>
                <w:szCs w:val="20"/>
              </w:rPr>
            </w:pPr>
          </w:p>
        </w:tc>
        <w:tc>
          <w:tcPr>
            <w:tcW w:w="850" w:type="dxa"/>
            <w:shd w:val="clear" w:color="auto" w:fill="auto"/>
          </w:tcPr>
          <w:p>
            <w:pPr>
              <w:autoSpaceDE w:val="0"/>
              <w:autoSpaceDN w:val="0"/>
              <w:adjustRightInd w:val="0"/>
              <w:rPr>
                <w:sz w:val="20"/>
                <w:szCs w:val="20"/>
              </w:rPr>
            </w:pPr>
          </w:p>
        </w:tc>
        <w:tc>
          <w:tcPr>
            <w:tcW w:w="1701" w:type="dxa"/>
            <w:shd w:val="clear" w:color="auto" w:fill="auto"/>
          </w:tcPr>
          <w:p>
            <w:pPr>
              <w:autoSpaceDE w:val="0"/>
              <w:autoSpaceDN w:val="0"/>
              <w:adjustRightInd w:val="0"/>
              <w:rPr>
                <w:sz w:val="20"/>
                <w:szCs w:val="20"/>
              </w:rPr>
            </w:pPr>
          </w:p>
        </w:tc>
        <w:tc>
          <w:tcPr>
            <w:tcW w:w="1276" w:type="dxa"/>
            <w:shd w:val="clear" w:color="auto" w:fill="auto"/>
          </w:tcPr>
          <w:p>
            <w:pPr>
              <w:autoSpaceDE w:val="0"/>
              <w:autoSpaceDN w:val="0"/>
              <w:adjustRightInd w:val="0"/>
              <w:rPr>
                <w:sz w:val="20"/>
                <w:szCs w:val="20"/>
              </w:rPr>
            </w:pPr>
            <w:r>
              <w:rPr>
                <w:sz w:val="20"/>
                <w:szCs w:val="20"/>
              </w:rPr>
              <w:t>Человеко-дней</w:t>
            </w:r>
          </w:p>
        </w:tc>
        <w:tc>
          <w:tcPr>
            <w:tcW w:w="1417" w:type="dxa"/>
            <w:shd w:val="clear" w:color="auto" w:fill="auto"/>
          </w:tcPr>
          <w:p>
            <w:pPr>
              <w:autoSpaceDE w:val="0"/>
              <w:autoSpaceDN w:val="0"/>
              <w:adjustRightInd w:val="0"/>
              <w:rPr>
                <w:sz w:val="20"/>
                <w:szCs w:val="20"/>
              </w:rPr>
            </w:pPr>
            <w:r>
              <w:rPr>
                <w:sz w:val="20"/>
                <w:szCs w:val="20"/>
              </w:rPr>
              <w:t>0</w:t>
            </w:r>
          </w:p>
          <w:p>
            <w:pPr>
              <w:autoSpaceDE w:val="0"/>
              <w:autoSpaceDN w:val="0"/>
              <w:adjustRightInd w:val="0"/>
              <w:rPr>
                <w:sz w:val="20"/>
                <w:szCs w:val="20"/>
              </w:rPr>
            </w:pPr>
          </w:p>
        </w:tc>
        <w:tc>
          <w:tcPr>
            <w:tcW w:w="1276" w:type="dxa"/>
            <w:shd w:val="clear" w:color="auto" w:fill="auto"/>
          </w:tcPr>
          <w:p>
            <w:pPr>
              <w:autoSpaceDE w:val="0"/>
              <w:autoSpaceDN w:val="0"/>
              <w:adjustRightInd w:val="0"/>
              <w:rPr>
                <w:sz w:val="20"/>
                <w:szCs w:val="20"/>
              </w:rPr>
            </w:pPr>
            <w:r>
              <w:rPr>
                <w:sz w:val="20"/>
                <w:szCs w:val="20"/>
              </w:rPr>
              <w:t>0</w:t>
            </w:r>
          </w:p>
        </w:tc>
        <w:tc>
          <w:tcPr>
            <w:tcW w:w="1418" w:type="dxa"/>
            <w:shd w:val="clear" w:color="auto" w:fill="auto"/>
          </w:tcPr>
          <w:p>
            <w:pPr>
              <w:autoSpaceDE w:val="0"/>
              <w:autoSpaceDN w:val="0"/>
              <w:adjustRightInd w:val="0"/>
              <w:rPr>
                <w:sz w:val="20"/>
                <w:szCs w:val="20"/>
              </w:rPr>
            </w:pPr>
            <w:r>
              <w:rPr>
                <w:sz w:val="20"/>
                <w:szCs w:val="20"/>
              </w:rPr>
              <w:t>0</w:t>
            </w:r>
          </w:p>
        </w:tc>
        <w:tc>
          <w:tcPr>
            <w:tcW w:w="1842" w:type="dxa"/>
            <w:shd w:val="clear" w:color="auto" w:fill="auto"/>
          </w:tcPr>
          <w:p>
            <w:pPr>
              <w:widowControl w:val="0"/>
              <w:autoSpaceDE w:val="0"/>
              <w:autoSpaceDN w:val="0"/>
              <w:adjustRightInd w:val="0"/>
              <w:rPr>
                <w:sz w:val="20"/>
                <w:szCs w:val="20"/>
              </w:rPr>
            </w:pPr>
            <w:r>
              <w:rPr>
                <w:sz w:val="20"/>
                <w:szCs w:val="20"/>
              </w:rPr>
              <w:t>10</w:t>
            </w:r>
          </w:p>
        </w:tc>
        <w:tc>
          <w:tcPr>
            <w:tcW w:w="2410"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bl>
    <w:p>
      <w:pPr>
        <w:widowControl w:val="0"/>
        <w:tabs>
          <w:tab w:val="left" w:pos="4182"/>
        </w:tabs>
        <w:autoSpaceDE w:val="0"/>
        <w:autoSpaceDN w:val="0"/>
        <w:adjustRightInd w:val="0"/>
        <w:jc w:val="both"/>
      </w:pPr>
    </w:p>
    <w:p>
      <w:pPr>
        <w:widowControl w:val="0"/>
        <w:tabs>
          <w:tab w:val="left" w:pos="4182"/>
        </w:tabs>
        <w:autoSpaceDE w:val="0"/>
        <w:autoSpaceDN w:val="0"/>
        <w:adjustRightInd w:val="0"/>
        <w:jc w:val="both"/>
      </w:pPr>
      <w:r>
        <w:t>3.2.  Показатели, характеризующие качество муниципальной услуги:</w:t>
      </w:r>
    </w:p>
    <w:tbl>
      <w:tblPr>
        <w:tblStyle w:val="6"/>
        <w:tblW w:w="1488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560"/>
        <w:gridCol w:w="850"/>
        <w:gridCol w:w="1418"/>
        <w:gridCol w:w="992"/>
        <w:gridCol w:w="2410"/>
        <w:gridCol w:w="1134"/>
        <w:gridCol w:w="992"/>
        <w:gridCol w:w="992"/>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25" w:type="dxa"/>
            <w:vMerge w:val="restart"/>
            <w:shd w:val="clear" w:color="auto" w:fill="auto"/>
          </w:tcPr>
          <w:p>
            <w:pPr>
              <w:widowControl w:val="0"/>
              <w:autoSpaceDE w:val="0"/>
              <w:autoSpaceDN w:val="0"/>
              <w:adjustRightInd w:val="0"/>
              <w:rPr>
                <w:sz w:val="20"/>
                <w:szCs w:val="20"/>
              </w:rPr>
            </w:pPr>
            <w:r>
              <w:rPr>
                <w:sz w:val="20"/>
                <w:szCs w:val="20"/>
              </w:rPr>
              <w:t>№ п/п</w:t>
            </w:r>
          </w:p>
        </w:tc>
        <w:tc>
          <w:tcPr>
            <w:tcW w:w="1560" w:type="dxa"/>
            <w:vMerge w:val="restart"/>
            <w:shd w:val="clear" w:color="auto" w:fill="auto"/>
          </w:tcPr>
          <w:p>
            <w:pPr>
              <w:widowControl w:val="0"/>
              <w:autoSpaceDE w:val="0"/>
              <w:autoSpaceDN w:val="0"/>
              <w:adjustRightInd w:val="0"/>
              <w:rPr>
                <w:sz w:val="20"/>
                <w:szCs w:val="20"/>
              </w:rPr>
            </w:pPr>
            <w:r>
              <w:rPr>
                <w:sz w:val="20"/>
                <w:szCs w:val="20"/>
              </w:rPr>
              <w:t>Содержание муниципальной услуги</w:t>
            </w:r>
          </w:p>
        </w:tc>
        <w:tc>
          <w:tcPr>
            <w:tcW w:w="850" w:type="dxa"/>
            <w:vMerge w:val="restart"/>
            <w:shd w:val="clear" w:color="auto" w:fill="auto"/>
          </w:tcPr>
          <w:p>
            <w:pPr>
              <w:widowControl w:val="0"/>
              <w:autoSpaceDE w:val="0"/>
              <w:autoSpaceDN w:val="0"/>
              <w:adjustRightInd w:val="0"/>
              <w:rPr>
                <w:sz w:val="20"/>
                <w:szCs w:val="20"/>
              </w:rPr>
            </w:pPr>
            <w:r>
              <w:rPr>
                <w:sz w:val="20"/>
                <w:szCs w:val="20"/>
              </w:rPr>
              <w:t>Условия оказания муниципальной услуги</w:t>
            </w:r>
          </w:p>
        </w:tc>
        <w:tc>
          <w:tcPr>
            <w:tcW w:w="2410" w:type="dxa"/>
            <w:gridSpan w:val="2"/>
            <w:shd w:val="clear" w:color="auto" w:fill="auto"/>
          </w:tcPr>
          <w:p>
            <w:pPr>
              <w:widowControl w:val="0"/>
              <w:autoSpaceDE w:val="0"/>
              <w:autoSpaceDN w:val="0"/>
              <w:adjustRightInd w:val="0"/>
              <w:rPr>
                <w:sz w:val="20"/>
                <w:szCs w:val="20"/>
              </w:rPr>
            </w:pPr>
            <w:r>
              <w:rPr>
                <w:sz w:val="20"/>
                <w:szCs w:val="20"/>
              </w:rPr>
              <w:t>Показатель, характеризующий качество муниципальной услуги</w:t>
            </w:r>
          </w:p>
        </w:tc>
        <w:tc>
          <w:tcPr>
            <w:tcW w:w="2410" w:type="dxa"/>
            <w:vMerge w:val="restart"/>
          </w:tcPr>
          <w:p>
            <w:pPr>
              <w:widowControl w:val="0"/>
              <w:autoSpaceDE w:val="0"/>
              <w:autoSpaceDN w:val="0"/>
              <w:adjustRightInd w:val="0"/>
              <w:rPr>
                <w:sz w:val="20"/>
                <w:szCs w:val="20"/>
              </w:rPr>
            </w:pPr>
            <w:r>
              <w:rPr>
                <w:sz w:val="20"/>
                <w:szCs w:val="20"/>
              </w:rPr>
              <w:t>Формула расчета показателя</w:t>
            </w:r>
          </w:p>
        </w:tc>
        <w:tc>
          <w:tcPr>
            <w:tcW w:w="3118" w:type="dxa"/>
            <w:gridSpan w:val="3"/>
            <w:shd w:val="clear" w:color="auto" w:fill="auto"/>
          </w:tcPr>
          <w:p>
            <w:pPr>
              <w:widowControl w:val="0"/>
              <w:autoSpaceDE w:val="0"/>
              <w:autoSpaceDN w:val="0"/>
              <w:adjustRightInd w:val="0"/>
              <w:rPr>
                <w:sz w:val="20"/>
                <w:szCs w:val="20"/>
              </w:rPr>
            </w:pPr>
            <w:r>
              <w:rPr>
                <w:sz w:val="20"/>
                <w:szCs w:val="20"/>
              </w:rPr>
              <w:t>Значение показателя, характеризующего качество муниципальной услуги</w:t>
            </w:r>
          </w:p>
        </w:tc>
        <w:tc>
          <w:tcPr>
            <w:tcW w:w="2127" w:type="dxa"/>
            <w:vMerge w:val="restart"/>
            <w:shd w:val="clear" w:color="auto" w:fill="auto"/>
          </w:tcPr>
          <w:p>
            <w:pPr>
              <w:widowControl w:val="0"/>
              <w:autoSpaceDE w:val="0"/>
              <w:autoSpaceDN w:val="0"/>
              <w:adjustRightInd w:val="0"/>
              <w:rPr>
                <w:sz w:val="20"/>
                <w:szCs w:val="20"/>
              </w:rPr>
            </w:pPr>
            <w:r>
              <w:rPr>
                <w:sz w:val="20"/>
                <w:szCs w:val="20"/>
              </w:rPr>
              <w:t>Допустимые (возможные) отклонение от установленных значений показателей, характеризующих качество муниципальной услуги, при котором муниципальное задание считается выполненным, процент</w:t>
            </w:r>
          </w:p>
        </w:tc>
        <w:tc>
          <w:tcPr>
            <w:tcW w:w="1984" w:type="dxa"/>
            <w:vMerge w:val="restart"/>
          </w:tcPr>
          <w:p>
            <w:pPr>
              <w:widowControl w:val="0"/>
              <w:autoSpaceDE w:val="0"/>
              <w:autoSpaceDN w:val="0"/>
              <w:adjustRightInd w:val="0"/>
              <w:rPr>
                <w:sz w:val="20"/>
                <w:szCs w:val="20"/>
              </w:rPr>
            </w:pPr>
            <w:r>
              <w:rPr>
                <w:sz w:val="20"/>
                <w:szCs w:val="20"/>
              </w:rPr>
              <w:t>Источник информации о значении показателя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25" w:type="dxa"/>
            <w:vMerge w:val="continue"/>
            <w:shd w:val="clear" w:color="auto" w:fill="auto"/>
          </w:tcPr>
          <w:p>
            <w:pPr>
              <w:widowControl w:val="0"/>
              <w:autoSpaceDE w:val="0"/>
              <w:autoSpaceDN w:val="0"/>
              <w:adjustRightInd w:val="0"/>
              <w:rPr>
                <w:sz w:val="20"/>
                <w:szCs w:val="20"/>
              </w:rPr>
            </w:pPr>
          </w:p>
        </w:tc>
        <w:tc>
          <w:tcPr>
            <w:tcW w:w="1560" w:type="dxa"/>
            <w:vMerge w:val="continue"/>
            <w:shd w:val="clear" w:color="auto" w:fill="auto"/>
          </w:tcPr>
          <w:p>
            <w:pPr>
              <w:widowControl w:val="0"/>
              <w:autoSpaceDE w:val="0"/>
              <w:autoSpaceDN w:val="0"/>
              <w:adjustRightInd w:val="0"/>
              <w:rPr>
                <w:sz w:val="20"/>
                <w:szCs w:val="20"/>
              </w:rPr>
            </w:pPr>
          </w:p>
        </w:tc>
        <w:tc>
          <w:tcPr>
            <w:tcW w:w="850" w:type="dxa"/>
            <w:vMerge w:val="continue"/>
            <w:shd w:val="clear" w:color="auto" w:fill="auto"/>
          </w:tcPr>
          <w:p>
            <w:pPr>
              <w:widowControl w:val="0"/>
              <w:autoSpaceDE w:val="0"/>
              <w:autoSpaceDN w:val="0"/>
              <w:adjustRightInd w:val="0"/>
              <w:rPr>
                <w:sz w:val="20"/>
                <w:szCs w:val="20"/>
              </w:rPr>
            </w:pPr>
          </w:p>
        </w:tc>
        <w:tc>
          <w:tcPr>
            <w:tcW w:w="1418" w:type="dxa"/>
            <w:shd w:val="clear" w:color="auto" w:fill="auto"/>
          </w:tcPr>
          <w:p>
            <w:pPr>
              <w:widowControl w:val="0"/>
              <w:autoSpaceDE w:val="0"/>
              <w:autoSpaceDN w:val="0"/>
              <w:adjustRightInd w:val="0"/>
              <w:jc w:val="center"/>
              <w:rPr>
                <w:sz w:val="20"/>
                <w:szCs w:val="20"/>
              </w:rPr>
            </w:pPr>
            <w:r>
              <w:rPr>
                <w:sz w:val="20"/>
                <w:szCs w:val="20"/>
              </w:rPr>
              <w:t>наименование показателя</w:t>
            </w:r>
          </w:p>
        </w:tc>
        <w:tc>
          <w:tcPr>
            <w:tcW w:w="992" w:type="dxa"/>
            <w:shd w:val="clear" w:color="auto" w:fill="auto"/>
          </w:tcPr>
          <w:p>
            <w:pPr>
              <w:widowControl w:val="0"/>
              <w:autoSpaceDE w:val="0"/>
              <w:autoSpaceDN w:val="0"/>
              <w:adjustRightInd w:val="0"/>
              <w:jc w:val="center"/>
              <w:rPr>
                <w:sz w:val="20"/>
                <w:szCs w:val="20"/>
              </w:rPr>
            </w:pPr>
            <w:r>
              <w:rPr>
                <w:sz w:val="20"/>
                <w:szCs w:val="20"/>
              </w:rPr>
              <w:t>единица измерения</w:t>
            </w:r>
          </w:p>
        </w:tc>
        <w:tc>
          <w:tcPr>
            <w:tcW w:w="2410" w:type="dxa"/>
            <w:vMerge w:val="continue"/>
          </w:tcPr>
          <w:p>
            <w:pPr>
              <w:widowControl w:val="0"/>
              <w:autoSpaceDE w:val="0"/>
              <w:autoSpaceDN w:val="0"/>
              <w:adjustRightInd w:val="0"/>
              <w:jc w:val="center"/>
              <w:rPr>
                <w:sz w:val="20"/>
                <w:szCs w:val="20"/>
              </w:rPr>
            </w:pPr>
          </w:p>
        </w:tc>
        <w:tc>
          <w:tcPr>
            <w:tcW w:w="1134" w:type="dxa"/>
            <w:shd w:val="clear" w:color="auto" w:fill="auto"/>
          </w:tcPr>
          <w:p>
            <w:pPr>
              <w:widowControl w:val="0"/>
              <w:autoSpaceDE w:val="0"/>
              <w:autoSpaceDN w:val="0"/>
              <w:adjustRightInd w:val="0"/>
              <w:jc w:val="center"/>
              <w:rPr>
                <w:sz w:val="20"/>
                <w:szCs w:val="20"/>
              </w:rPr>
            </w:pPr>
            <w:r>
              <w:rPr>
                <w:sz w:val="20"/>
                <w:szCs w:val="20"/>
              </w:rPr>
              <w:t>очередной финансовый год</w:t>
            </w:r>
          </w:p>
          <w:p>
            <w:pPr>
              <w:widowControl w:val="0"/>
              <w:autoSpaceDE w:val="0"/>
              <w:autoSpaceDN w:val="0"/>
              <w:adjustRightInd w:val="0"/>
              <w:jc w:val="center"/>
              <w:rPr>
                <w:sz w:val="20"/>
                <w:szCs w:val="20"/>
              </w:rPr>
            </w:pPr>
            <w:r>
              <w:rPr>
                <w:sz w:val="20"/>
                <w:szCs w:val="20"/>
              </w:rPr>
              <w:t>2019г.</w:t>
            </w:r>
          </w:p>
        </w:tc>
        <w:tc>
          <w:tcPr>
            <w:tcW w:w="992" w:type="dxa"/>
            <w:shd w:val="clear" w:color="auto" w:fill="auto"/>
          </w:tcPr>
          <w:p>
            <w:pPr>
              <w:widowControl w:val="0"/>
              <w:autoSpaceDE w:val="0"/>
              <w:autoSpaceDN w:val="0"/>
              <w:adjustRightInd w:val="0"/>
              <w:jc w:val="center"/>
              <w:rPr>
                <w:sz w:val="20"/>
                <w:szCs w:val="20"/>
              </w:rPr>
            </w:pPr>
            <w:r>
              <w:rPr>
                <w:sz w:val="20"/>
                <w:szCs w:val="20"/>
              </w:rPr>
              <w:t>первый год планового периода</w:t>
            </w:r>
          </w:p>
          <w:p>
            <w:pPr>
              <w:widowControl w:val="0"/>
              <w:autoSpaceDE w:val="0"/>
              <w:autoSpaceDN w:val="0"/>
              <w:adjustRightInd w:val="0"/>
              <w:jc w:val="center"/>
              <w:rPr>
                <w:sz w:val="20"/>
                <w:szCs w:val="20"/>
              </w:rPr>
            </w:pPr>
            <w:r>
              <w:rPr>
                <w:sz w:val="20"/>
                <w:szCs w:val="20"/>
              </w:rPr>
              <w:t>2020г.</w:t>
            </w:r>
          </w:p>
        </w:tc>
        <w:tc>
          <w:tcPr>
            <w:tcW w:w="992" w:type="dxa"/>
            <w:shd w:val="clear" w:color="auto" w:fill="auto"/>
          </w:tcPr>
          <w:p>
            <w:pPr>
              <w:widowControl w:val="0"/>
              <w:autoSpaceDE w:val="0"/>
              <w:autoSpaceDN w:val="0"/>
              <w:adjustRightInd w:val="0"/>
              <w:jc w:val="center"/>
              <w:rPr>
                <w:sz w:val="20"/>
                <w:szCs w:val="20"/>
              </w:rPr>
            </w:pPr>
            <w:r>
              <w:rPr>
                <w:sz w:val="20"/>
                <w:szCs w:val="20"/>
              </w:rPr>
              <w:t>второй год планового периода</w:t>
            </w:r>
          </w:p>
          <w:p>
            <w:pPr>
              <w:widowControl w:val="0"/>
              <w:autoSpaceDE w:val="0"/>
              <w:autoSpaceDN w:val="0"/>
              <w:adjustRightInd w:val="0"/>
              <w:jc w:val="center"/>
              <w:rPr>
                <w:sz w:val="20"/>
                <w:szCs w:val="20"/>
              </w:rPr>
            </w:pPr>
            <w:r>
              <w:rPr>
                <w:sz w:val="20"/>
                <w:szCs w:val="20"/>
              </w:rPr>
              <w:t>2021г.</w:t>
            </w:r>
          </w:p>
        </w:tc>
        <w:tc>
          <w:tcPr>
            <w:tcW w:w="2127" w:type="dxa"/>
            <w:vMerge w:val="continue"/>
            <w:shd w:val="clear" w:color="auto" w:fill="auto"/>
          </w:tcPr>
          <w:p>
            <w:pPr>
              <w:widowControl w:val="0"/>
              <w:autoSpaceDE w:val="0"/>
              <w:autoSpaceDN w:val="0"/>
              <w:adjustRightInd w:val="0"/>
              <w:jc w:val="center"/>
              <w:rPr>
                <w:sz w:val="20"/>
                <w:szCs w:val="20"/>
              </w:rPr>
            </w:pPr>
          </w:p>
        </w:tc>
        <w:tc>
          <w:tcPr>
            <w:tcW w:w="1984" w:type="dxa"/>
            <w:vMerge w:val="continue"/>
          </w:tcPr>
          <w:p>
            <w:pPr>
              <w:widowControl w:val="0"/>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25" w:type="dxa"/>
            <w:shd w:val="clear" w:color="auto" w:fill="auto"/>
          </w:tcPr>
          <w:p>
            <w:pPr>
              <w:widowControl w:val="0"/>
              <w:autoSpaceDE w:val="0"/>
              <w:autoSpaceDN w:val="0"/>
              <w:adjustRightInd w:val="0"/>
              <w:rPr>
                <w:sz w:val="20"/>
                <w:szCs w:val="20"/>
              </w:rPr>
            </w:pPr>
            <w:r>
              <w:rPr>
                <w:sz w:val="20"/>
                <w:szCs w:val="20"/>
              </w:rPr>
              <w:t>1</w:t>
            </w:r>
          </w:p>
        </w:tc>
        <w:tc>
          <w:tcPr>
            <w:tcW w:w="1560" w:type="dxa"/>
            <w:shd w:val="clear" w:color="auto" w:fill="auto"/>
          </w:tcPr>
          <w:p>
            <w:pPr>
              <w:widowControl w:val="0"/>
              <w:autoSpaceDE w:val="0"/>
              <w:autoSpaceDN w:val="0"/>
              <w:adjustRightInd w:val="0"/>
              <w:rPr>
                <w:sz w:val="20"/>
                <w:szCs w:val="20"/>
              </w:rPr>
            </w:pPr>
            <w:r>
              <w:rPr>
                <w:sz w:val="20"/>
                <w:szCs w:val="20"/>
              </w:rPr>
              <w:t>2</w:t>
            </w:r>
          </w:p>
        </w:tc>
        <w:tc>
          <w:tcPr>
            <w:tcW w:w="850" w:type="dxa"/>
            <w:shd w:val="clear" w:color="auto" w:fill="auto"/>
          </w:tcPr>
          <w:p>
            <w:pPr>
              <w:widowControl w:val="0"/>
              <w:autoSpaceDE w:val="0"/>
              <w:autoSpaceDN w:val="0"/>
              <w:adjustRightInd w:val="0"/>
              <w:rPr>
                <w:sz w:val="20"/>
                <w:szCs w:val="20"/>
              </w:rPr>
            </w:pPr>
            <w:r>
              <w:rPr>
                <w:sz w:val="20"/>
                <w:szCs w:val="20"/>
              </w:rPr>
              <w:t>3</w:t>
            </w:r>
          </w:p>
        </w:tc>
        <w:tc>
          <w:tcPr>
            <w:tcW w:w="1418" w:type="dxa"/>
            <w:shd w:val="clear" w:color="auto" w:fill="auto"/>
          </w:tcPr>
          <w:p>
            <w:pPr>
              <w:widowControl w:val="0"/>
              <w:autoSpaceDE w:val="0"/>
              <w:autoSpaceDN w:val="0"/>
              <w:adjustRightInd w:val="0"/>
              <w:jc w:val="center"/>
              <w:rPr>
                <w:sz w:val="20"/>
                <w:szCs w:val="20"/>
              </w:rPr>
            </w:pPr>
            <w:r>
              <w:rPr>
                <w:sz w:val="20"/>
                <w:szCs w:val="20"/>
              </w:rPr>
              <w:t>4</w:t>
            </w:r>
          </w:p>
        </w:tc>
        <w:tc>
          <w:tcPr>
            <w:tcW w:w="992" w:type="dxa"/>
            <w:shd w:val="clear" w:color="auto" w:fill="auto"/>
          </w:tcPr>
          <w:p>
            <w:pPr>
              <w:widowControl w:val="0"/>
              <w:autoSpaceDE w:val="0"/>
              <w:autoSpaceDN w:val="0"/>
              <w:adjustRightInd w:val="0"/>
              <w:jc w:val="center"/>
              <w:rPr>
                <w:sz w:val="20"/>
                <w:szCs w:val="20"/>
              </w:rPr>
            </w:pPr>
            <w:r>
              <w:rPr>
                <w:sz w:val="20"/>
                <w:szCs w:val="20"/>
              </w:rPr>
              <w:t>5</w:t>
            </w:r>
          </w:p>
        </w:tc>
        <w:tc>
          <w:tcPr>
            <w:tcW w:w="2410" w:type="dxa"/>
          </w:tcPr>
          <w:p>
            <w:pPr>
              <w:widowControl w:val="0"/>
              <w:autoSpaceDE w:val="0"/>
              <w:autoSpaceDN w:val="0"/>
              <w:adjustRightInd w:val="0"/>
              <w:jc w:val="center"/>
              <w:rPr>
                <w:sz w:val="20"/>
                <w:szCs w:val="20"/>
              </w:rPr>
            </w:pPr>
            <w:r>
              <w:rPr>
                <w:sz w:val="20"/>
                <w:szCs w:val="20"/>
              </w:rPr>
              <w:t>6</w:t>
            </w:r>
          </w:p>
        </w:tc>
        <w:tc>
          <w:tcPr>
            <w:tcW w:w="1134" w:type="dxa"/>
            <w:shd w:val="clear" w:color="auto" w:fill="auto"/>
          </w:tcPr>
          <w:p>
            <w:pPr>
              <w:widowControl w:val="0"/>
              <w:autoSpaceDE w:val="0"/>
              <w:autoSpaceDN w:val="0"/>
              <w:adjustRightInd w:val="0"/>
              <w:jc w:val="center"/>
              <w:rPr>
                <w:sz w:val="20"/>
                <w:szCs w:val="20"/>
              </w:rPr>
            </w:pPr>
            <w:r>
              <w:rPr>
                <w:sz w:val="20"/>
                <w:szCs w:val="20"/>
              </w:rPr>
              <w:t>7</w:t>
            </w:r>
          </w:p>
        </w:tc>
        <w:tc>
          <w:tcPr>
            <w:tcW w:w="992" w:type="dxa"/>
            <w:shd w:val="clear" w:color="auto" w:fill="auto"/>
          </w:tcPr>
          <w:p>
            <w:pPr>
              <w:widowControl w:val="0"/>
              <w:autoSpaceDE w:val="0"/>
              <w:autoSpaceDN w:val="0"/>
              <w:adjustRightInd w:val="0"/>
              <w:jc w:val="center"/>
              <w:rPr>
                <w:sz w:val="20"/>
                <w:szCs w:val="20"/>
              </w:rPr>
            </w:pPr>
            <w:r>
              <w:rPr>
                <w:sz w:val="20"/>
                <w:szCs w:val="20"/>
              </w:rPr>
              <w:t>8</w:t>
            </w:r>
          </w:p>
        </w:tc>
        <w:tc>
          <w:tcPr>
            <w:tcW w:w="992" w:type="dxa"/>
            <w:shd w:val="clear" w:color="auto" w:fill="auto"/>
          </w:tcPr>
          <w:p>
            <w:pPr>
              <w:widowControl w:val="0"/>
              <w:autoSpaceDE w:val="0"/>
              <w:autoSpaceDN w:val="0"/>
              <w:adjustRightInd w:val="0"/>
              <w:jc w:val="center"/>
              <w:rPr>
                <w:sz w:val="20"/>
                <w:szCs w:val="20"/>
              </w:rPr>
            </w:pPr>
            <w:r>
              <w:rPr>
                <w:sz w:val="20"/>
                <w:szCs w:val="20"/>
              </w:rPr>
              <w:t>9</w:t>
            </w:r>
          </w:p>
        </w:tc>
        <w:tc>
          <w:tcPr>
            <w:tcW w:w="2127" w:type="dxa"/>
            <w:shd w:val="clear" w:color="auto" w:fill="auto"/>
          </w:tcPr>
          <w:p>
            <w:pPr>
              <w:widowControl w:val="0"/>
              <w:autoSpaceDE w:val="0"/>
              <w:autoSpaceDN w:val="0"/>
              <w:adjustRightInd w:val="0"/>
              <w:jc w:val="center"/>
              <w:rPr>
                <w:sz w:val="20"/>
                <w:szCs w:val="20"/>
              </w:rPr>
            </w:pPr>
            <w:r>
              <w:rPr>
                <w:sz w:val="20"/>
                <w:szCs w:val="20"/>
              </w:rPr>
              <w:t>10</w:t>
            </w:r>
          </w:p>
        </w:tc>
        <w:tc>
          <w:tcPr>
            <w:tcW w:w="1984" w:type="dxa"/>
          </w:tcPr>
          <w:p>
            <w:pPr>
              <w:widowControl w:val="0"/>
              <w:autoSpaceDE w:val="0"/>
              <w:autoSpaceDN w:val="0"/>
              <w:adjustRightInd w:val="0"/>
              <w:jc w:val="center"/>
              <w:rPr>
                <w:sz w:val="20"/>
                <w:szCs w:val="20"/>
              </w:rPr>
            </w:pPr>
            <w:r>
              <w:rPr>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25" w:type="dxa"/>
            <w:vMerge w:val="restart"/>
            <w:shd w:val="clear" w:color="auto" w:fill="auto"/>
          </w:tcPr>
          <w:p>
            <w:pPr>
              <w:autoSpaceDE w:val="0"/>
              <w:autoSpaceDN w:val="0"/>
              <w:adjustRightInd w:val="0"/>
            </w:pPr>
            <w:r>
              <w:t>1.</w:t>
            </w:r>
          </w:p>
        </w:tc>
        <w:tc>
          <w:tcPr>
            <w:tcW w:w="1560" w:type="dxa"/>
            <w:vMerge w:val="restart"/>
            <w:shd w:val="clear" w:color="auto" w:fill="auto"/>
          </w:tcPr>
          <w:p>
            <w:pPr>
              <w:autoSpaceDE w:val="0"/>
              <w:autoSpaceDN w:val="0"/>
              <w:adjustRightInd w:val="0"/>
              <w:rPr>
                <w:sz w:val="20"/>
                <w:szCs w:val="20"/>
              </w:rPr>
            </w:pPr>
            <w:r>
              <w:rPr>
                <w:sz w:val="20"/>
                <w:szCs w:val="20"/>
              </w:rPr>
              <w:t>Образовательная программа дошкольно го образования в группах сокращенного дня; адаптированная образовательная программа в группах сокращенного дня</w:t>
            </w:r>
          </w:p>
        </w:tc>
        <w:tc>
          <w:tcPr>
            <w:tcW w:w="850" w:type="dxa"/>
            <w:vMerge w:val="restart"/>
            <w:shd w:val="clear" w:color="auto" w:fill="auto"/>
          </w:tcPr>
          <w:p>
            <w:pPr>
              <w:autoSpaceDE w:val="0"/>
              <w:autoSpaceDN w:val="0"/>
              <w:adjustRightInd w:val="0"/>
              <w:rPr>
                <w:sz w:val="20"/>
                <w:szCs w:val="20"/>
              </w:rPr>
            </w:pPr>
            <w:r>
              <w:rPr>
                <w:sz w:val="20"/>
                <w:szCs w:val="20"/>
              </w:rPr>
              <w:t xml:space="preserve">Очно </w:t>
            </w:r>
          </w:p>
        </w:tc>
        <w:tc>
          <w:tcPr>
            <w:tcW w:w="1418" w:type="dxa"/>
            <w:shd w:val="clear" w:color="auto" w:fill="auto"/>
          </w:tcPr>
          <w:p>
            <w:pPr>
              <w:autoSpaceDE w:val="0"/>
              <w:autoSpaceDN w:val="0"/>
              <w:adjustRightInd w:val="0"/>
              <w:rPr>
                <w:sz w:val="16"/>
                <w:szCs w:val="16"/>
              </w:rPr>
            </w:pPr>
            <w:r>
              <w:rPr>
                <w:sz w:val="16"/>
                <w:szCs w:val="16"/>
                <w:lang w:eastAsia="ar-SA"/>
              </w:rPr>
              <w:t>1.Количество обучающихся, получивших услугу</w:t>
            </w:r>
          </w:p>
        </w:tc>
        <w:tc>
          <w:tcPr>
            <w:tcW w:w="992" w:type="dxa"/>
            <w:shd w:val="clear" w:color="auto" w:fill="auto"/>
          </w:tcPr>
          <w:p>
            <w:pPr>
              <w:autoSpaceDE w:val="0"/>
              <w:autoSpaceDN w:val="0"/>
              <w:adjustRightInd w:val="0"/>
              <w:rPr>
                <w:sz w:val="20"/>
                <w:szCs w:val="20"/>
              </w:rPr>
            </w:pPr>
            <w:r>
              <w:rPr>
                <w:sz w:val="20"/>
                <w:szCs w:val="20"/>
                <w:lang w:eastAsia="ar-SA"/>
              </w:rPr>
              <w:t>Единица</w:t>
            </w:r>
          </w:p>
        </w:tc>
        <w:tc>
          <w:tcPr>
            <w:tcW w:w="2410" w:type="dxa"/>
          </w:tcPr>
          <w:p>
            <w:pPr>
              <w:autoSpaceDE w:val="0"/>
              <w:autoSpaceDN w:val="0"/>
              <w:adjustRightInd w:val="0"/>
              <w:jc w:val="center"/>
              <w:rPr>
                <w:sz w:val="20"/>
                <w:szCs w:val="20"/>
              </w:rPr>
            </w:pPr>
            <w:r>
              <w:rPr>
                <w:sz w:val="20"/>
                <w:szCs w:val="20"/>
              </w:rPr>
              <w:t>-</w:t>
            </w:r>
          </w:p>
        </w:tc>
        <w:tc>
          <w:tcPr>
            <w:tcW w:w="1134" w:type="dxa"/>
            <w:shd w:val="clear" w:color="auto" w:fill="auto"/>
          </w:tcPr>
          <w:p>
            <w:pPr>
              <w:autoSpaceDE w:val="0"/>
              <w:autoSpaceDN w:val="0"/>
              <w:adjustRightInd w:val="0"/>
              <w:jc w:val="center"/>
              <w:rPr>
                <w:sz w:val="20"/>
                <w:szCs w:val="20"/>
              </w:rPr>
            </w:pPr>
            <w:r>
              <w:rPr>
                <w:sz w:val="20"/>
                <w:szCs w:val="20"/>
              </w:rPr>
              <w:t>133</w:t>
            </w:r>
          </w:p>
        </w:tc>
        <w:tc>
          <w:tcPr>
            <w:tcW w:w="992" w:type="dxa"/>
            <w:shd w:val="clear" w:color="auto" w:fill="auto"/>
          </w:tcPr>
          <w:p>
            <w:pPr>
              <w:autoSpaceDE w:val="0"/>
              <w:autoSpaceDN w:val="0"/>
              <w:adjustRightInd w:val="0"/>
              <w:jc w:val="center"/>
              <w:rPr>
                <w:sz w:val="20"/>
                <w:szCs w:val="20"/>
              </w:rPr>
            </w:pPr>
            <w:r>
              <w:rPr>
                <w:sz w:val="20"/>
                <w:szCs w:val="20"/>
              </w:rPr>
              <w:t>131</w:t>
            </w:r>
          </w:p>
        </w:tc>
        <w:tc>
          <w:tcPr>
            <w:tcW w:w="992" w:type="dxa"/>
            <w:shd w:val="clear" w:color="auto" w:fill="auto"/>
          </w:tcPr>
          <w:p>
            <w:pPr>
              <w:autoSpaceDE w:val="0"/>
              <w:autoSpaceDN w:val="0"/>
              <w:adjustRightInd w:val="0"/>
              <w:jc w:val="center"/>
              <w:rPr>
                <w:sz w:val="20"/>
                <w:szCs w:val="20"/>
              </w:rPr>
            </w:pPr>
            <w:r>
              <w:rPr>
                <w:sz w:val="20"/>
                <w:szCs w:val="20"/>
              </w:rPr>
              <w:t>131</w:t>
            </w:r>
          </w:p>
        </w:tc>
        <w:tc>
          <w:tcPr>
            <w:tcW w:w="2127" w:type="dxa"/>
            <w:shd w:val="clear" w:color="auto" w:fill="auto"/>
          </w:tcPr>
          <w:p>
            <w:pPr>
              <w:widowControl w:val="0"/>
              <w:autoSpaceDE w:val="0"/>
              <w:autoSpaceDN w:val="0"/>
              <w:adjustRightInd w:val="0"/>
              <w:rPr>
                <w:sz w:val="20"/>
                <w:szCs w:val="20"/>
              </w:rPr>
            </w:pPr>
            <w:r>
              <w:rPr>
                <w:sz w:val="20"/>
                <w:szCs w:val="20"/>
              </w:rPr>
              <w:t>10</w:t>
            </w:r>
          </w:p>
        </w:tc>
        <w:tc>
          <w:tcPr>
            <w:tcW w:w="1984" w:type="dxa"/>
          </w:tcPr>
          <w:p>
            <w:pPr>
              <w:pStyle w:val="12"/>
              <w:widowControl/>
              <w:rPr>
                <w:rFonts w:ascii="Times New Roman" w:hAnsi="Times New Roman" w:cs="Times New Roman"/>
              </w:rPr>
            </w:pPr>
            <w:r>
              <w:rPr>
                <w:rFonts w:ascii="Times New Roman" w:hAnsi="Times New Roman" w:cs="Times New Roman"/>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25" w:type="dxa"/>
            <w:vMerge w:val="continue"/>
            <w:shd w:val="clear" w:color="auto" w:fill="auto"/>
          </w:tcPr>
          <w:p>
            <w:pPr>
              <w:autoSpaceDE w:val="0"/>
              <w:autoSpaceDN w:val="0"/>
              <w:adjustRightInd w:val="0"/>
            </w:pPr>
          </w:p>
        </w:tc>
        <w:tc>
          <w:tcPr>
            <w:tcW w:w="1560" w:type="dxa"/>
            <w:vMerge w:val="continue"/>
            <w:shd w:val="clear" w:color="auto" w:fill="auto"/>
          </w:tcPr>
          <w:p>
            <w:pPr>
              <w:autoSpaceDE w:val="0"/>
              <w:autoSpaceDN w:val="0"/>
              <w:adjustRightInd w:val="0"/>
              <w:rPr>
                <w:sz w:val="20"/>
                <w:szCs w:val="20"/>
              </w:rPr>
            </w:pPr>
          </w:p>
        </w:tc>
        <w:tc>
          <w:tcPr>
            <w:tcW w:w="850" w:type="dxa"/>
            <w:vMerge w:val="continue"/>
            <w:shd w:val="clear" w:color="auto" w:fill="auto"/>
          </w:tcPr>
          <w:p>
            <w:pPr>
              <w:autoSpaceDE w:val="0"/>
              <w:autoSpaceDN w:val="0"/>
              <w:adjustRightInd w:val="0"/>
              <w:rPr>
                <w:sz w:val="20"/>
                <w:szCs w:val="20"/>
              </w:rPr>
            </w:pPr>
          </w:p>
        </w:tc>
        <w:tc>
          <w:tcPr>
            <w:tcW w:w="1418" w:type="dxa"/>
            <w:shd w:val="clear" w:color="auto" w:fill="auto"/>
          </w:tcPr>
          <w:p>
            <w:pPr>
              <w:autoSpaceDE w:val="0"/>
              <w:autoSpaceDN w:val="0"/>
              <w:adjustRightInd w:val="0"/>
              <w:rPr>
                <w:sz w:val="16"/>
                <w:szCs w:val="16"/>
              </w:rPr>
            </w:pPr>
            <w:r>
              <w:rPr>
                <w:sz w:val="16"/>
                <w:szCs w:val="16"/>
                <w:lang w:eastAsia="ar-SA"/>
              </w:rPr>
              <w:t>2. Доля педагогических работников, имеющих квалификационную категорию в общей численности педагогических работников</w:t>
            </w:r>
          </w:p>
        </w:tc>
        <w:tc>
          <w:tcPr>
            <w:tcW w:w="992" w:type="dxa"/>
            <w:shd w:val="clear" w:color="auto" w:fill="auto"/>
          </w:tcPr>
          <w:p>
            <w:pPr>
              <w:autoSpaceDE w:val="0"/>
              <w:autoSpaceDN w:val="0"/>
              <w:adjustRightInd w:val="0"/>
              <w:rPr>
                <w:sz w:val="20"/>
                <w:szCs w:val="20"/>
              </w:rPr>
            </w:pPr>
            <w:r>
              <w:rPr>
                <w:sz w:val="20"/>
                <w:szCs w:val="20"/>
                <w:lang w:eastAsia="ar-SA"/>
              </w:rPr>
              <w:t>Процент</w:t>
            </w:r>
          </w:p>
        </w:tc>
        <w:tc>
          <w:tcPr>
            <w:tcW w:w="2410"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КД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ИК</w:t>
            </w:r>
            <w:r>
              <w:rPr>
                <w:rFonts w:ascii="Times New Roman" w:hAnsi="Times New Roman" w:cs="Times New Roman"/>
                <w:sz w:val="16"/>
                <w:szCs w:val="16"/>
              </w:rPr>
              <w:t>/К</w:t>
            </w:r>
            <w:r>
              <w:rPr>
                <w:rFonts w:ascii="Times New Roman" w:hAnsi="Times New Roman" w:cs="Times New Roman"/>
                <w:sz w:val="16"/>
                <w:szCs w:val="16"/>
                <w:vertAlign w:val="subscript"/>
              </w:rPr>
              <w:t>О*</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КД</w:t>
            </w:r>
            <w:r>
              <w:rPr>
                <w:rFonts w:ascii="Times New Roman" w:hAnsi="Times New Roman" w:cs="Times New Roman"/>
                <w:sz w:val="16"/>
                <w:szCs w:val="16"/>
              </w:rPr>
              <w:t xml:space="preserve"> – доля педагогических работников, имеющих квалификационную категорию;</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ИК</w:t>
            </w:r>
            <w:r>
              <w:rPr>
                <w:rFonts w:ascii="Times New Roman" w:hAnsi="Times New Roman" w:cs="Times New Roman"/>
                <w:sz w:val="16"/>
                <w:szCs w:val="16"/>
              </w:rPr>
              <w:t xml:space="preserve"> – количество педагогических работников, имеющих квалификационную категорию;</w:t>
            </w:r>
          </w:p>
          <w:p>
            <w:pPr>
              <w:pStyle w:val="12"/>
              <w:widowControl/>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О</w:t>
            </w:r>
            <w:r>
              <w:rPr>
                <w:rFonts w:ascii="Times New Roman" w:hAnsi="Times New Roman" w:cs="Times New Roman"/>
                <w:sz w:val="16"/>
                <w:szCs w:val="16"/>
              </w:rPr>
              <w:t xml:space="preserve"> -  общая численность педагогических работников</w:t>
            </w:r>
          </w:p>
        </w:tc>
        <w:tc>
          <w:tcPr>
            <w:tcW w:w="1134" w:type="dxa"/>
            <w:shd w:val="clear" w:color="auto" w:fill="auto"/>
          </w:tcPr>
          <w:p>
            <w:pPr>
              <w:autoSpaceDE w:val="0"/>
              <w:autoSpaceDN w:val="0"/>
              <w:adjustRightInd w:val="0"/>
              <w:rPr>
                <w:sz w:val="20"/>
                <w:szCs w:val="20"/>
              </w:rPr>
            </w:pPr>
            <w:r>
              <w:rPr>
                <w:sz w:val="20"/>
                <w:szCs w:val="20"/>
              </w:rPr>
              <w:t>не менее 70</w:t>
            </w:r>
          </w:p>
        </w:tc>
        <w:tc>
          <w:tcPr>
            <w:tcW w:w="992" w:type="dxa"/>
            <w:shd w:val="clear" w:color="auto" w:fill="auto"/>
          </w:tcPr>
          <w:p>
            <w:pPr>
              <w:autoSpaceDE w:val="0"/>
              <w:autoSpaceDN w:val="0"/>
              <w:adjustRightInd w:val="0"/>
              <w:rPr>
                <w:sz w:val="20"/>
                <w:szCs w:val="20"/>
              </w:rPr>
            </w:pPr>
            <w:r>
              <w:rPr>
                <w:sz w:val="20"/>
                <w:szCs w:val="20"/>
              </w:rPr>
              <w:t>не менее 80</w:t>
            </w:r>
          </w:p>
        </w:tc>
        <w:tc>
          <w:tcPr>
            <w:tcW w:w="992" w:type="dxa"/>
            <w:shd w:val="clear" w:color="auto" w:fill="auto"/>
          </w:tcPr>
          <w:p>
            <w:pPr>
              <w:autoSpaceDE w:val="0"/>
              <w:autoSpaceDN w:val="0"/>
              <w:adjustRightInd w:val="0"/>
              <w:rPr>
                <w:sz w:val="20"/>
                <w:szCs w:val="20"/>
              </w:rPr>
            </w:pPr>
            <w:r>
              <w:rPr>
                <w:sz w:val="20"/>
                <w:szCs w:val="20"/>
              </w:rPr>
              <w:t>не менее 80</w:t>
            </w:r>
          </w:p>
        </w:tc>
        <w:tc>
          <w:tcPr>
            <w:tcW w:w="2127" w:type="dxa"/>
            <w:shd w:val="clear" w:color="auto" w:fill="auto"/>
          </w:tcPr>
          <w:p>
            <w:pPr>
              <w:widowControl w:val="0"/>
              <w:autoSpaceDE w:val="0"/>
              <w:autoSpaceDN w:val="0"/>
              <w:adjustRightInd w:val="0"/>
              <w:rPr>
                <w:sz w:val="20"/>
                <w:szCs w:val="20"/>
              </w:rPr>
            </w:pPr>
            <w:r>
              <w:rPr>
                <w:sz w:val="20"/>
                <w:szCs w:val="20"/>
              </w:rPr>
              <w:t>10</w:t>
            </w:r>
          </w:p>
        </w:tc>
        <w:tc>
          <w:tcPr>
            <w:tcW w:w="1984" w:type="dxa"/>
          </w:tcPr>
          <w:p>
            <w:pPr>
              <w:pStyle w:val="12"/>
              <w:widowControl/>
              <w:rPr>
                <w:rFonts w:ascii="Times New Roman" w:hAnsi="Times New Roman" w:cs="Times New Roman"/>
              </w:rPr>
            </w:pPr>
            <w:r>
              <w:rPr>
                <w:rFonts w:ascii="Times New Roman" w:hAnsi="Times New Roman" w:cs="Times New Roman"/>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25" w:type="dxa"/>
            <w:vMerge w:val="continue"/>
            <w:shd w:val="clear" w:color="auto" w:fill="auto"/>
          </w:tcPr>
          <w:p>
            <w:pPr>
              <w:autoSpaceDE w:val="0"/>
              <w:autoSpaceDN w:val="0"/>
              <w:adjustRightInd w:val="0"/>
            </w:pPr>
          </w:p>
        </w:tc>
        <w:tc>
          <w:tcPr>
            <w:tcW w:w="1560" w:type="dxa"/>
            <w:vMerge w:val="continue"/>
            <w:shd w:val="clear" w:color="auto" w:fill="auto"/>
          </w:tcPr>
          <w:p>
            <w:pPr>
              <w:autoSpaceDE w:val="0"/>
              <w:autoSpaceDN w:val="0"/>
              <w:adjustRightInd w:val="0"/>
              <w:rPr>
                <w:sz w:val="20"/>
                <w:szCs w:val="20"/>
              </w:rPr>
            </w:pPr>
          </w:p>
        </w:tc>
        <w:tc>
          <w:tcPr>
            <w:tcW w:w="850" w:type="dxa"/>
            <w:vMerge w:val="continue"/>
            <w:shd w:val="clear" w:color="auto" w:fill="auto"/>
          </w:tcPr>
          <w:p>
            <w:pPr>
              <w:autoSpaceDE w:val="0"/>
              <w:autoSpaceDN w:val="0"/>
              <w:adjustRightInd w:val="0"/>
              <w:rPr>
                <w:sz w:val="20"/>
                <w:szCs w:val="20"/>
              </w:rPr>
            </w:pPr>
          </w:p>
        </w:tc>
        <w:tc>
          <w:tcPr>
            <w:tcW w:w="1418" w:type="dxa"/>
            <w:shd w:val="clear" w:color="auto" w:fill="auto"/>
          </w:tcPr>
          <w:p>
            <w:pPr>
              <w:autoSpaceDE w:val="0"/>
              <w:autoSpaceDN w:val="0"/>
              <w:adjustRightInd w:val="0"/>
              <w:rPr>
                <w:sz w:val="16"/>
                <w:szCs w:val="16"/>
                <w:lang w:eastAsia="ar-SA"/>
              </w:rPr>
            </w:pPr>
            <w:r>
              <w:rPr>
                <w:sz w:val="16"/>
                <w:szCs w:val="16"/>
                <w:lang w:eastAsia="ar-SA"/>
              </w:rPr>
              <w:t>3. Доля родителей (законных представителей), удовлетворенных условиями и качеством предоставляемой услуги</w:t>
            </w:r>
          </w:p>
        </w:tc>
        <w:tc>
          <w:tcPr>
            <w:tcW w:w="992" w:type="dxa"/>
            <w:shd w:val="clear" w:color="auto" w:fill="auto"/>
          </w:tcPr>
          <w:p>
            <w:pPr>
              <w:autoSpaceDE w:val="0"/>
              <w:autoSpaceDN w:val="0"/>
              <w:adjustRightInd w:val="0"/>
              <w:rPr>
                <w:sz w:val="20"/>
                <w:szCs w:val="20"/>
                <w:lang w:eastAsia="ar-SA"/>
              </w:rPr>
            </w:pPr>
            <w:r>
              <w:rPr>
                <w:sz w:val="20"/>
                <w:szCs w:val="20"/>
                <w:lang w:eastAsia="ar-SA"/>
              </w:rPr>
              <w:t>Процент</w:t>
            </w:r>
          </w:p>
        </w:tc>
        <w:tc>
          <w:tcPr>
            <w:tcW w:w="2410"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У</w:t>
            </w:r>
            <w:r>
              <w:rPr>
                <w:rFonts w:ascii="Times New Roman" w:hAnsi="Times New Roman" w:cs="Times New Roman"/>
                <w:sz w:val="16"/>
                <w:szCs w:val="16"/>
              </w:rPr>
              <w:t xml:space="preserve"> = К</w:t>
            </w:r>
            <w:r>
              <w:rPr>
                <w:rFonts w:ascii="Times New Roman" w:hAnsi="Times New Roman" w:cs="Times New Roman"/>
                <w:sz w:val="16"/>
                <w:szCs w:val="16"/>
                <w:vertAlign w:val="subscript"/>
              </w:rPr>
              <w:t>У</w:t>
            </w:r>
            <w:r>
              <w:rPr>
                <w:rFonts w:ascii="Times New Roman" w:hAnsi="Times New Roman" w:cs="Times New Roman"/>
                <w:sz w:val="16"/>
                <w:szCs w:val="16"/>
              </w:rPr>
              <w:t>/К</w:t>
            </w:r>
            <w:r>
              <w:rPr>
                <w:rFonts w:ascii="Times New Roman" w:hAnsi="Times New Roman" w:cs="Times New Roman"/>
                <w:sz w:val="16"/>
                <w:szCs w:val="16"/>
                <w:vertAlign w:val="subscript"/>
              </w:rPr>
              <w:t>О*</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У</w:t>
            </w:r>
            <w:r>
              <w:rPr>
                <w:rFonts w:ascii="Times New Roman" w:hAnsi="Times New Roman" w:cs="Times New Roman"/>
                <w:sz w:val="16"/>
                <w:szCs w:val="16"/>
              </w:rPr>
              <w:t xml:space="preserve"> – процент удовлетворенных  качеством предоставляемой услуги;</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У</w:t>
            </w:r>
            <w:r>
              <w:rPr>
                <w:rFonts w:ascii="Times New Roman" w:hAnsi="Times New Roman" w:cs="Times New Roman"/>
                <w:sz w:val="16"/>
                <w:szCs w:val="16"/>
              </w:rPr>
              <w:t xml:space="preserve"> – количество удовлетворенных  качеством предоставляемой услуги;</w:t>
            </w:r>
          </w:p>
          <w:p>
            <w:pPr>
              <w:pStyle w:val="12"/>
              <w:widowControl/>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О</w:t>
            </w:r>
            <w:r>
              <w:rPr>
                <w:rFonts w:ascii="Times New Roman" w:hAnsi="Times New Roman" w:cs="Times New Roman"/>
                <w:sz w:val="16"/>
                <w:szCs w:val="16"/>
              </w:rPr>
              <w:t xml:space="preserve"> -  количество опрошенных</w:t>
            </w:r>
          </w:p>
        </w:tc>
        <w:tc>
          <w:tcPr>
            <w:tcW w:w="1134" w:type="dxa"/>
            <w:shd w:val="clear" w:color="auto" w:fill="auto"/>
          </w:tcPr>
          <w:p>
            <w:pPr>
              <w:autoSpaceDE w:val="0"/>
              <w:autoSpaceDN w:val="0"/>
              <w:adjustRightInd w:val="0"/>
              <w:rPr>
                <w:sz w:val="20"/>
                <w:szCs w:val="20"/>
              </w:rPr>
            </w:pPr>
            <w:r>
              <w:rPr>
                <w:rFonts w:eastAsia="Calibri"/>
                <w:sz w:val="20"/>
                <w:szCs w:val="20"/>
                <w:lang w:eastAsia="ar-SA"/>
              </w:rPr>
              <w:t>не менее 80</w:t>
            </w:r>
          </w:p>
        </w:tc>
        <w:tc>
          <w:tcPr>
            <w:tcW w:w="992" w:type="dxa"/>
            <w:shd w:val="clear" w:color="auto" w:fill="auto"/>
          </w:tcPr>
          <w:p>
            <w:pPr>
              <w:autoSpaceDE w:val="0"/>
              <w:autoSpaceDN w:val="0"/>
              <w:adjustRightInd w:val="0"/>
              <w:rPr>
                <w:sz w:val="20"/>
                <w:szCs w:val="20"/>
              </w:rPr>
            </w:pPr>
            <w:r>
              <w:rPr>
                <w:sz w:val="20"/>
                <w:szCs w:val="20"/>
              </w:rPr>
              <w:t>не менее 90</w:t>
            </w:r>
          </w:p>
        </w:tc>
        <w:tc>
          <w:tcPr>
            <w:tcW w:w="992" w:type="dxa"/>
            <w:shd w:val="clear" w:color="auto" w:fill="auto"/>
          </w:tcPr>
          <w:p>
            <w:pPr>
              <w:autoSpaceDE w:val="0"/>
              <w:autoSpaceDN w:val="0"/>
              <w:adjustRightInd w:val="0"/>
              <w:rPr>
                <w:sz w:val="20"/>
                <w:szCs w:val="20"/>
              </w:rPr>
            </w:pPr>
            <w:r>
              <w:rPr>
                <w:sz w:val="20"/>
                <w:szCs w:val="20"/>
              </w:rPr>
              <w:t>не менее 90</w:t>
            </w:r>
          </w:p>
        </w:tc>
        <w:tc>
          <w:tcPr>
            <w:tcW w:w="2127" w:type="dxa"/>
            <w:shd w:val="clear" w:color="auto" w:fill="auto"/>
          </w:tcPr>
          <w:p>
            <w:pPr>
              <w:widowControl w:val="0"/>
              <w:autoSpaceDE w:val="0"/>
              <w:autoSpaceDN w:val="0"/>
              <w:adjustRightInd w:val="0"/>
              <w:rPr>
                <w:sz w:val="20"/>
                <w:szCs w:val="20"/>
              </w:rPr>
            </w:pPr>
            <w:r>
              <w:rPr>
                <w:sz w:val="20"/>
                <w:szCs w:val="20"/>
              </w:rPr>
              <w:t>10</w:t>
            </w:r>
          </w:p>
        </w:tc>
        <w:tc>
          <w:tcPr>
            <w:tcW w:w="1984" w:type="dxa"/>
          </w:tcPr>
          <w:p>
            <w:pPr>
              <w:pStyle w:val="12"/>
              <w:widowControl/>
              <w:rPr>
                <w:rFonts w:ascii="Times New Roman" w:hAnsi="Times New Roman" w:cs="Times New Roman"/>
              </w:rPr>
            </w:pPr>
            <w:r>
              <w:rPr>
                <w:rFonts w:ascii="Times New Roman" w:hAnsi="Times New Roman" w:cs="Times New Roman"/>
              </w:rPr>
              <w:t>Результаты опроса</w:t>
            </w:r>
          </w:p>
        </w:tc>
      </w:tr>
    </w:tbl>
    <w:p>
      <w:pPr>
        <w:autoSpaceDE w:val="0"/>
        <w:autoSpaceDN w:val="0"/>
        <w:adjustRightInd w:val="0"/>
      </w:pPr>
      <w:r>
        <w:t>4. Порядок оказания муниципальной услуги</w:t>
      </w:r>
    </w:p>
    <w:p>
      <w:pPr>
        <w:autoSpaceDE w:val="0"/>
        <w:autoSpaceDN w:val="0"/>
        <w:adjustRightInd w:val="0"/>
      </w:pPr>
      <w:r>
        <w:t xml:space="preserve">4.1. Нормативные правовые акты, регулирующие порядок оказания муниципальной услуги: </w:t>
      </w:r>
    </w:p>
    <w:p>
      <w:pPr>
        <w:suppressAutoHyphens/>
        <w:snapToGrid w:val="0"/>
        <w:ind w:firstLine="360"/>
        <w:jc w:val="both"/>
        <w:rPr>
          <w:rFonts w:eastAsia="SimSun"/>
          <w:spacing w:val="-8"/>
          <w:kern w:val="22"/>
        </w:rPr>
      </w:pPr>
      <w:r>
        <w:rPr>
          <w:rFonts w:eastAsia="SimSun"/>
          <w:color w:val="000000"/>
          <w:kern w:val="22"/>
        </w:rPr>
        <w:t>1)Федеральный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suppressAutoHyphens/>
        <w:snapToGrid w:val="0"/>
        <w:ind w:firstLine="360"/>
        <w:jc w:val="both"/>
        <w:rPr>
          <w:rFonts w:eastAsia="SimSun"/>
          <w:spacing w:val="-8"/>
          <w:kern w:val="22"/>
        </w:rPr>
      </w:pPr>
      <w:r>
        <w:rPr>
          <w:rFonts w:eastAsia="SimSun"/>
          <w:color w:val="000000"/>
          <w:kern w:val="22"/>
        </w:rPr>
        <w:t>2)Федеральный закон от 06.10.2003 № 131-ФЗ «Об общих принципах организации местного самоуправления в Российской Федерации»;</w:t>
      </w:r>
    </w:p>
    <w:p>
      <w:pPr>
        <w:suppressAutoHyphens/>
        <w:ind w:firstLine="360"/>
        <w:jc w:val="both"/>
        <w:rPr>
          <w:lang w:eastAsia="ar-SA"/>
        </w:rPr>
      </w:pPr>
      <w:r>
        <w:rPr>
          <w:lang w:eastAsia="ar-SA"/>
        </w:rPr>
        <w:t>3)Федеральный закон от 29.12.2012 № 273-ФЗ «Об образовании в Российской Федерации»;</w:t>
      </w:r>
    </w:p>
    <w:p>
      <w:pPr>
        <w:suppressAutoHyphens/>
        <w:ind w:firstLine="360"/>
        <w:jc w:val="both"/>
        <w:rPr>
          <w:rFonts w:eastAsia="SimSun"/>
          <w:color w:val="000000"/>
          <w:kern w:val="22"/>
        </w:rPr>
      </w:pPr>
      <w:r>
        <w:rPr>
          <w:lang w:eastAsia="ar-SA"/>
        </w:rPr>
        <w:t>4)</w:t>
      </w:r>
      <w:r>
        <w:rPr>
          <w:rFonts w:eastAsia="SimSun"/>
          <w:color w:val="000000"/>
          <w:kern w:val="22"/>
        </w:rPr>
        <w:t>Федеральный закон от 24.06.1999 № 120-ФЗ «Об основах системы профилактики, безнадзорности и правонарушений несовершеннолетних»;</w:t>
      </w:r>
    </w:p>
    <w:p>
      <w:pPr>
        <w:suppressAutoHyphens/>
        <w:ind w:firstLine="360"/>
        <w:jc w:val="both"/>
        <w:rPr>
          <w:rFonts w:eastAsia="SimSun"/>
          <w:color w:val="000000"/>
          <w:kern w:val="22"/>
        </w:rPr>
      </w:pPr>
      <w:bookmarkStart w:id="6" w:name="OLE_LINK14"/>
      <w:bookmarkStart w:id="7" w:name="OLE_LINK16"/>
      <w:bookmarkStart w:id="8" w:name="OLE_LINK15"/>
      <w:r>
        <w:rPr>
          <w:rFonts w:eastAsia="SimSun"/>
          <w:color w:val="000000"/>
          <w:kern w:val="22"/>
        </w:rPr>
        <w:t>5)Приказ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suppressAutoHyphens/>
        <w:ind w:firstLine="360"/>
        <w:jc w:val="both"/>
        <w:rPr>
          <w:lang w:eastAsia="ar-SA"/>
        </w:rPr>
      </w:pPr>
      <w:r>
        <w:rPr>
          <w:rFonts w:eastAsia="SimSun"/>
          <w:color w:val="000000"/>
          <w:kern w:val="22"/>
        </w:rPr>
        <w:t>6)Приказ Минобрнауки России от 17.10.2013 № 1155 «Об утверждении федерального государственного образовательного стандарта дошкольного образования»;</w:t>
      </w:r>
    </w:p>
    <w:bookmarkEnd w:id="6"/>
    <w:bookmarkEnd w:id="7"/>
    <w:bookmarkEnd w:id="8"/>
    <w:p>
      <w:pPr>
        <w:suppressAutoHyphens/>
        <w:jc w:val="both"/>
        <w:rPr>
          <w:lang w:eastAsia="ar-SA"/>
        </w:rPr>
      </w:pPr>
      <w:r>
        <w:rPr>
          <w:lang w:eastAsia="ar-SA"/>
        </w:rPr>
        <w:t xml:space="preserve">      7)Закон Томской области от 12.08.2013 № 149-03 «Об образовании в Томской области»;</w:t>
      </w:r>
    </w:p>
    <w:p>
      <w:pPr>
        <w:suppressAutoHyphens/>
        <w:ind w:firstLine="360"/>
        <w:jc w:val="both"/>
        <w:rPr>
          <w:lang w:eastAsia="ar-SA"/>
        </w:rPr>
      </w:pPr>
      <w:r>
        <w:rPr>
          <w:lang w:eastAsia="ar-SA"/>
        </w:rPr>
        <w:t>8)Приказ отдела образования от 27.01.2014 № 13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Кедровый»;</w:t>
      </w:r>
    </w:p>
    <w:p>
      <w:pPr>
        <w:suppressAutoHyphens/>
        <w:ind w:firstLine="360"/>
        <w:jc w:val="both"/>
        <w:rPr>
          <w:lang w:eastAsia="ar-SA"/>
        </w:rPr>
      </w:pPr>
      <w:r>
        <w:rPr>
          <w:lang w:eastAsia="ar-SA"/>
        </w:rPr>
        <w:t>9)Устав образовательного учреждения.</w:t>
      </w:r>
    </w:p>
    <w:p>
      <w:pPr>
        <w:autoSpaceDE w:val="0"/>
        <w:autoSpaceDN w:val="0"/>
        <w:adjustRightInd w:val="0"/>
      </w:pPr>
      <w:r>
        <w:t>4.2. Порядок информирования потенциальных потребителей муниципальной услуги</w:t>
      </w:r>
    </w:p>
    <w:tbl>
      <w:tblPr>
        <w:tblStyle w:val="6"/>
        <w:tblW w:w="4949" w:type="pct"/>
        <w:tblInd w:w="70" w:type="dxa"/>
        <w:tblLayout w:type="autofit"/>
        <w:tblCellMar>
          <w:top w:w="0" w:type="dxa"/>
          <w:left w:w="70" w:type="dxa"/>
          <w:bottom w:w="0" w:type="dxa"/>
          <w:right w:w="70" w:type="dxa"/>
        </w:tblCellMar>
      </w:tblPr>
      <w:tblGrid>
        <w:gridCol w:w="4760"/>
        <w:gridCol w:w="5212"/>
        <w:gridCol w:w="4161"/>
      </w:tblGrid>
      <w:tr>
        <w:tblPrEx>
          <w:tblCellMar>
            <w:top w:w="0" w:type="dxa"/>
            <w:left w:w="70" w:type="dxa"/>
            <w:bottom w:w="0" w:type="dxa"/>
            <w:right w:w="70" w:type="dxa"/>
          </w:tblCellMar>
        </w:tblPrEx>
        <w:trPr>
          <w:cantSplit/>
          <w:trHeight w:val="360"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pPr>
            <w:r>
              <w:t xml:space="preserve">Способ информирования  </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pPr>
            <w:r>
              <w:t xml:space="preserve">Состав размещаемой </w:t>
            </w:r>
            <w:r>
              <w:br w:type="textWrapping"/>
            </w:r>
            <w:r>
              <w:t xml:space="preserve">(доводимой) информации  </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pPr>
            <w:r>
              <w:t>Частота обновления</w:t>
            </w:r>
            <w:r>
              <w:br w:type="textWrapping"/>
            </w:r>
            <w:r>
              <w:t xml:space="preserve">информации      </w:t>
            </w:r>
          </w:p>
        </w:tc>
      </w:tr>
      <w:tr>
        <w:tblPrEx>
          <w:tblCellMar>
            <w:top w:w="0" w:type="dxa"/>
            <w:left w:w="70" w:type="dxa"/>
            <w:bottom w:w="0" w:type="dxa"/>
            <w:right w:w="70" w:type="dxa"/>
          </w:tblCellMar>
        </w:tblPrEx>
        <w:trPr>
          <w:cantSplit/>
          <w:trHeight w:val="240"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1. Размещение информации на официальном сайте по размещению информации о государственных и муниципальных учреждениях (</w:t>
            </w:r>
            <w:r>
              <w:fldChar w:fldCharType="begin"/>
            </w:r>
            <w:r>
              <w:instrText xml:space="preserve"> HYPERLINK "http://www.bus.gov.ru" </w:instrText>
            </w:r>
            <w:r>
              <w:fldChar w:fldCharType="separate"/>
            </w:r>
            <w:r>
              <w:rPr>
                <w:color w:val="0000FF"/>
                <w:u w:val="single"/>
              </w:rPr>
              <w:t>www.bus.gov.ru</w:t>
            </w:r>
            <w:r>
              <w:rPr>
                <w:color w:val="0000FF"/>
                <w:u w:val="single"/>
              </w:rPr>
              <w:fldChar w:fldCharType="end"/>
            </w:r>
            <w:r>
              <w:t xml:space="preserve">) в порядке, установленном Министерством финансов РФ </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Наименование образовательного учреждения, местонахождение, содержание оказываемых муниципальных услуг, объемы и показатели качества оказываемых муниципальных услуг, данные о фактическом исполнении муниципального задания</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 но не реже чем 1 раз в квартал</w:t>
            </w:r>
          </w:p>
        </w:tc>
      </w:tr>
      <w:tr>
        <w:tblPrEx>
          <w:tblCellMar>
            <w:top w:w="0" w:type="dxa"/>
            <w:left w:w="70" w:type="dxa"/>
            <w:bottom w:w="0" w:type="dxa"/>
            <w:right w:w="70" w:type="dxa"/>
          </w:tblCellMar>
        </w:tblPrEx>
        <w:trPr>
          <w:cantSplit/>
          <w:trHeight w:val="240"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2.Электронное информирование на официальном сайте администрации города Кедрового, сайте учреждения</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Наименование образовательного учреждения, местонахождение, режим работы, содержание услуги, объем услуги</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 но не реже чем 1 раз в год</w:t>
            </w:r>
          </w:p>
        </w:tc>
      </w:tr>
      <w:tr>
        <w:tblPrEx>
          <w:tblCellMar>
            <w:top w:w="0" w:type="dxa"/>
            <w:left w:w="70" w:type="dxa"/>
            <w:bottom w:w="0" w:type="dxa"/>
            <w:right w:w="70" w:type="dxa"/>
          </w:tblCellMar>
        </w:tblPrEx>
        <w:trPr>
          <w:cantSplit/>
          <w:trHeight w:val="671"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3.Информационные стенды в образовательном учреждении</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Нормативно-правовое обеспечение учреждения, режим работы, содержание оказываемых муниципальных услуг</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 но не реже чем 1 раз в год</w:t>
            </w:r>
          </w:p>
        </w:tc>
      </w:tr>
      <w:tr>
        <w:tblPrEx>
          <w:tblCellMar>
            <w:top w:w="0" w:type="dxa"/>
            <w:left w:w="70" w:type="dxa"/>
            <w:bottom w:w="0" w:type="dxa"/>
            <w:right w:w="70" w:type="dxa"/>
          </w:tblCellMar>
        </w:tblPrEx>
        <w:trPr>
          <w:cantSplit/>
          <w:trHeight w:val="671"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4.Средства массовой информации</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Наименование образовательного учреждения, местонахождение, режим работы, содержание услуги, правила приема и т.д.</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 но не реже чем 1 раз в год</w:t>
            </w:r>
          </w:p>
        </w:tc>
      </w:tr>
      <w:tr>
        <w:tblPrEx>
          <w:tblCellMar>
            <w:top w:w="0" w:type="dxa"/>
            <w:left w:w="70" w:type="dxa"/>
            <w:bottom w:w="0" w:type="dxa"/>
            <w:right w:w="70" w:type="dxa"/>
          </w:tblCellMar>
        </w:tblPrEx>
        <w:trPr>
          <w:cantSplit/>
          <w:trHeight w:val="671"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5.Информационная папка</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Копии лицензии на право ведения образовательной деятельности, сведения о муниципальной услуге, правах и обязанностях обучающихся и их родителей (законных представителях)</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w:t>
            </w:r>
          </w:p>
        </w:tc>
      </w:tr>
    </w:tbl>
    <w:p>
      <w:pPr>
        <w:autoSpaceDE w:val="0"/>
        <w:autoSpaceDN w:val="0"/>
        <w:adjustRightInd w:val="0"/>
      </w:pPr>
      <w:r>
        <w:t xml:space="preserve">5. Предельные цены (тарифы) на оплату муниципальной услуги в случаях, если законодательством Российской Федерации предусмотрено их оказание на платной основе: </w:t>
      </w:r>
    </w:p>
    <w:p>
      <w:pPr>
        <w:autoSpaceDE w:val="0"/>
        <w:autoSpaceDN w:val="0"/>
        <w:adjustRightInd w:val="0"/>
      </w:pPr>
      <w:r>
        <w:t xml:space="preserve">муниципальная услуга предоставляется бесплатно. </w:t>
      </w:r>
    </w:p>
    <w:p>
      <w:pPr>
        <w:autoSpaceDE w:val="0"/>
        <w:autoSpaceDN w:val="0"/>
        <w:adjustRightInd w:val="0"/>
      </w:pPr>
      <w:r>
        <w:t xml:space="preserve">5.1.  Нормативный правовой акт, устанавливающий цены (тарифы) либо порядок их установления: нет </w:t>
      </w:r>
    </w:p>
    <w:p>
      <w:pPr>
        <w:autoSpaceDE w:val="0"/>
        <w:autoSpaceDN w:val="0"/>
        <w:adjustRightInd w:val="0"/>
      </w:pPr>
      <w:r>
        <w:t>5.2. Орган, устанавливающий цены (тарифы): нет</w:t>
      </w:r>
    </w:p>
    <w:p>
      <w:pPr>
        <w:autoSpaceDE w:val="0"/>
        <w:autoSpaceDN w:val="0"/>
        <w:adjustRightInd w:val="0"/>
      </w:pPr>
      <w:r>
        <w:t>5.3. Значения предельных цен (тарифов): нет</w:t>
      </w:r>
    </w:p>
    <w:tbl>
      <w:tblPr>
        <w:tblStyle w:val="6"/>
        <w:tblW w:w="5000" w:type="pct"/>
        <w:tblInd w:w="0" w:type="dxa"/>
        <w:tblLayout w:type="autofit"/>
        <w:tblCellMar>
          <w:top w:w="0" w:type="dxa"/>
          <w:left w:w="70" w:type="dxa"/>
          <w:bottom w:w="0" w:type="dxa"/>
          <w:right w:w="70" w:type="dxa"/>
        </w:tblCellMar>
      </w:tblPr>
      <w:tblGrid>
        <w:gridCol w:w="2693"/>
        <w:gridCol w:w="3750"/>
        <w:gridCol w:w="1679"/>
        <w:gridCol w:w="2053"/>
        <w:gridCol w:w="2053"/>
        <w:gridCol w:w="2051"/>
      </w:tblGrid>
      <w:tr>
        <w:tblPrEx>
          <w:tblCellMar>
            <w:top w:w="0" w:type="dxa"/>
            <w:left w:w="70" w:type="dxa"/>
            <w:bottom w:w="0" w:type="dxa"/>
            <w:right w:w="70" w:type="dxa"/>
          </w:tblCellMar>
        </w:tblPrEx>
        <w:trPr>
          <w:cantSplit/>
          <w:trHeight w:val="240" w:hRule="atLeast"/>
        </w:trPr>
        <w:tc>
          <w:tcPr>
            <w:tcW w:w="943" w:type="pct"/>
            <w:vMerge w:val="restart"/>
            <w:tcBorders>
              <w:top w:val="single" w:color="auto" w:sz="6" w:space="0"/>
              <w:left w:val="single" w:color="auto" w:sz="6" w:space="0"/>
              <w:right w:val="single" w:color="auto" w:sz="6" w:space="0"/>
            </w:tcBorders>
            <w:vAlign w:val="center"/>
          </w:tcPr>
          <w:p>
            <w:pPr>
              <w:autoSpaceDE w:val="0"/>
              <w:autoSpaceDN w:val="0"/>
              <w:adjustRightInd w:val="0"/>
              <w:jc w:val="center"/>
            </w:pPr>
            <w:r>
              <w:t>Наименование услуги</w:t>
            </w:r>
          </w:p>
          <w:p>
            <w:pPr>
              <w:widowControl w:val="0"/>
              <w:autoSpaceDE w:val="0"/>
              <w:autoSpaceDN w:val="0"/>
              <w:adjustRightInd w:val="0"/>
              <w:jc w:val="center"/>
            </w:pPr>
          </w:p>
        </w:tc>
        <w:tc>
          <w:tcPr>
            <w:tcW w:w="1313" w:type="pct"/>
            <w:vMerge w:val="restart"/>
            <w:tcBorders>
              <w:top w:val="single" w:color="auto" w:sz="6" w:space="0"/>
              <w:left w:val="single" w:color="auto" w:sz="6" w:space="0"/>
              <w:right w:val="single" w:color="auto" w:sz="6" w:space="0"/>
            </w:tcBorders>
            <w:vAlign w:val="center"/>
          </w:tcPr>
          <w:p>
            <w:pPr>
              <w:autoSpaceDE w:val="0"/>
              <w:autoSpaceDN w:val="0"/>
              <w:adjustRightInd w:val="0"/>
              <w:jc w:val="center"/>
            </w:pPr>
            <w:r>
              <w:t>Категория потребителей</w:t>
            </w:r>
          </w:p>
        </w:tc>
        <w:tc>
          <w:tcPr>
            <w:tcW w:w="588" w:type="pct"/>
            <w:vMerge w:val="restart"/>
            <w:tcBorders>
              <w:top w:val="single" w:color="auto" w:sz="6" w:space="0"/>
              <w:left w:val="single" w:color="auto" w:sz="6" w:space="0"/>
              <w:right w:val="single" w:color="auto" w:sz="6" w:space="0"/>
            </w:tcBorders>
            <w:vAlign w:val="center"/>
          </w:tcPr>
          <w:p>
            <w:pPr>
              <w:autoSpaceDE w:val="0"/>
              <w:autoSpaceDN w:val="0"/>
              <w:adjustRightInd w:val="0"/>
              <w:jc w:val="center"/>
            </w:pPr>
            <w:r>
              <w:t>Единица измерения</w:t>
            </w:r>
          </w:p>
        </w:tc>
        <w:tc>
          <w:tcPr>
            <w:tcW w:w="215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Цена (тариф)</w:t>
            </w:r>
          </w:p>
        </w:tc>
      </w:tr>
      <w:tr>
        <w:tblPrEx>
          <w:tblCellMar>
            <w:top w:w="0" w:type="dxa"/>
            <w:left w:w="70" w:type="dxa"/>
            <w:bottom w:w="0" w:type="dxa"/>
            <w:right w:w="70" w:type="dxa"/>
          </w:tblCellMar>
        </w:tblPrEx>
        <w:trPr>
          <w:cantSplit/>
          <w:trHeight w:val="240" w:hRule="atLeast"/>
        </w:trPr>
        <w:tc>
          <w:tcPr>
            <w:tcW w:w="943" w:type="pct"/>
            <w:vMerge w:val="continue"/>
            <w:tcBorders>
              <w:left w:val="single" w:color="auto" w:sz="6" w:space="0"/>
              <w:bottom w:val="single" w:color="auto" w:sz="6" w:space="0"/>
              <w:right w:val="single" w:color="auto" w:sz="6" w:space="0"/>
            </w:tcBorders>
            <w:vAlign w:val="center"/>
          </w:tcPr>
          <w:p>
            <w:pPr>
              <w:autoSpaceDE w:val="0"/>
              <w:autoSpaceDN w:val="0"/>
              <w:adjustRightInd w:val="0"/>
              <w:jc w:val="center"/>
            </w:pPr>
          </w:p>
        </w:tc>
        <w:tc>
          <w:tcPr>
            <w:tcW w:w="1313" w:type="pct"/>
            <w:vMerge w:val="continue"/>
            <w:tcBorders>
              <w:left w:val="single" w:color="auto" w:sz="6" w:space="0"/>
              <w:bottom w:val="single" w:color="auto" w:sz="6" w:space="0"/>
              <w:right w:val="single" w:color="auto" w:sz="6" w:space="0"/>
            </w:tcBorders>
            <w:vAlign w:val="center"/>
          </w:tcPr>
          <w:p>
            <w:pPr>
              <w:autoSpaceDE w:val="0"/>
              <w:autoSpaceDN w:val="0"/>
              <w:adjustRightInd w:val="0"/>
              <w:jc w:val="center"/>
            </w:pPr>
          </w:p>
        </w:tc>
        <w:tc>
          <w:tcPr>
            <w:tcW w:w="588" w:type="pct"/>
            <w:vMerge w:val="continue"/>
            <w:tcBorders>
              <w:left w:val="single" w:color="auto" w:sz="6" w:space="0"/>
              <w:bottom w:val="single" w:color="auto" w:sz="6" w:space="0"/>
              <w:right w:val="single" w:color="auto" w:sz="6" w:space="0"/>
            </w:tcBorders>
            <w:vAlign w:val="center"/>
          </w:tcPr>
          <w:p>
            <w:pPr>
              <w:autoSpaceDE w:val="0"/>
              <w:autoSpaceDN w:val="0"/>
              <w:adjustRightInd w:val="0"/>
              <w:jc w:val="center"/>
            </w:pP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очередной финансовый год</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первый год планового периода</w:t>
            </w:r>
          </w:p>
        </w:tc>
        <w:tc>
          <w:tcPr>
            <w:tcW w:w="7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второй год планового периода</w:t>
            </w:r>
          </w:p>
        </w:tc>
      </w:tr>
      <w:tr>
        <w:tblPrEx>
          <w:tblCellMar>
            <w:top w:w="0" w:type="dxa"/>
            <w:left w:w="70" w:type="dxa"/>
            <w:bottom w:w="0" w:type="dxa"/>
            <w:right w:w="70" w:type="dxa"/>
          </w:tblCellMar>
        </w:tblPrEx>
        <w:trPr>
          <w:cantSplit/>
          <w:trHeight w:val="240" w:hRule="atLeast"/>
        </w:trPr>
        <w:tc>
          <w:tcPr>
            <w:tcW w:w="943" w:type="pct"/>
            <w:tcBorders>
              <w:left w:val="single" w:color="auto" w:sz="6" w:space="0"/>
              <w:bottom w:val="single" w:color="auto" w:sz="6" w:space="0"/>
              <w:right w:val="single" w:color="auto" w:sz="6" w:space="0"/>
            </w:tcBorders>
            <w:vAlign w:val="center"/>
          </w:tcPr>
          <w:p>
            <w:pPr>
              <w:autoSpaceDE w:val="0"/>
              <w:autoSpaceDN w:val="0"/>
              <w:adjustRightInd w:val="0"/>
              <w:jc w:val="center"/>
            </w:pPr>
            <w:r>
              <w:t>-</w:t>
            </w:r>
          </w:p>
        </w:tc>
        <w:tc>
          <w:tcPr>
            <w:tcW w:w="1313" w:type="pct"/>
            <w:tcBorders>
              <w:left w:val="single" w:color="auto" w:sz="6" w:space="0"/>
              <w:bottom w:val="single" w:color="auto" w:sz="6" w:space="0"/>
              <w:right w:val="single" w:color="auto" w:sz="6" w:space="0"/>
            </w:tcBorders>
            <w:vAlign w:val="center"/>
          </w:tcPr>
          <w:p>
            <w:pPr>
              <w:autoSpaceDE w:val="0"/>
              <w:autoSpaceDN w:val="0"/>
              <w:adjustRightInd w:val="0"/>
              <w:jc w:val="center"/>
            </w:pPr>
            <w:r>
              <w:t>-</w:t>
            </w:r>
          </w:p>
        </w:tc>
        <w:tc>
          <w:tcPr>
            <w:tcW w:w="588" w:type="pct"/>
            <w:tcBorders>
              <w:left w:val="single" w:color="auto" w:sz="6" w:space="0"/>
              <w:bottom w:val="single" w:color="auto" w:sz="6" w:space="0"/>
              <w:right w:val="single" w:color="auto" w:sz="6" w:space="0"/>
            </w:tcBorders>
            <w:vAlign w:val="center"/>
          </w:tcPr>
          <w:p>
            <w:pPr>
              <w:autoSpaceDE w:val="0"/>
              <w:autoSpaceDN w:val="0"/>
              <w:adjustRightInd w:val="0"/>
              <w:jc w:val="center"/>
            </w:pPr>
            <w:r>
              <w:t>-</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w:t>
            </w:r>
          </w:p>
        </w:tc>
        <w:tc>
          <w:tcPr>
            <w:tcW w:w="7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w:t>
            </w:r>
          </w:p>
        </w:tc>
      </w:tr>
    </w:tbl>
    <w:p/>
    <w:p>
      <w:pPr>
        <w:autoSpaceDE w:val="0"/>
        <w:autoSpaceDN w:val="0"/>
        <w:adjustRightInd w:val="0"/>
        <w:jc w:val="center"/>
      </w:pPr>
    </w:p>
    <w:p>
      <w:pPr>
        <w:autoSpaceDE w:val="0"/>
        <w:autoSpaceDN w:val="0"/>
        <w:adjustRightInd w:val="0"/>
        <w:jc w:val="center"/>
      </w:pPr>
    </w:p>
    <w:p>
      <w:pPr>
        <w:autoSpaceDE w:val="0"/>
        <w:autoSpaceDN w:val="0"/>
        <w:adjustRightInd w:val="0"/>
        <w:jc w:val="center"/>
        <w:rPr>
          <w:b/>
          <w:bCs/>
          <w:lang w:val="en-US"/>
        </w:rPr>
      </w:pPr>
      <w:r>
        <w:rPr>
          <w:b/>
          <w:bCs/>
        </w:rPr>
        <w:t>РАЗДЕЛ 2</w:t>
      </w:r>
      <w:r>
        <w:rPr>
          <w:b/>
          <w:bCs/>
          <w:lang w:val="en-US"/>
        </w:rPr>
        <w:t>.</w:t>
      </w:r>
    </w:p>
    <w:p>
      <w:pPr>
        <w:autoSpaceDE w:val="0"/>
        <w:autoSpaceDN w:val="0"/>
        <w:adjustRightInd w:val="0"/>
        <w:jc w:val="center"/>
        <w:rPr>
          <w:sz w:val="16"/>
          <w:szCs w:val="16"/>
          <w:lang w:val="en-US"/>
        </w:rPr>
      </w:pPr>
    </w:p>
    <w:tbl>
      <w:tblPr>
        <w:tblStyle w:val="10"/>
        <w:tblW w:w="494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4"/>
        <w:gridCol w:w="123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102" w:type="pct"/>
            <w:tcBorders>
              <w:top w:val="nil"/>
              <w:left w:val="nil"/>
              <w:bottom w:val="nil"/>
              <w:right w:val="nil"/>
            </w:tcBorders>
          </w:tcPr>
          <w:p>
            <w:r>
              <w:t>1.Наименование муниципальной услуги</w:t>
            </w:r>
          </w:p>
          <w:p>
            <w:pPr>
              <w:rPr>
                <w:sz w:val="20"/>
                <w:szCs w:val="20"/>
              </w:rPr>
            </w:pPr>
            <w:r>
              <w:rPr>
                <w:b/>
                <w:u w:val="single"/>
              </w:rPr>
              <w:t>Присмотр и уход</w:t>
            </w:r>
          </w:p>
          <w:p>
            <w:pPr>
              <w:rPr>
                <w:sz w:val="20"/>
                <w:szCs w:val="20"/>
              </w:rPr>
            </w:pPr>
          </w:p>
        </w:tc>
        <w:tc>
          <w:tcPr>
            <w:tcW w:w="436" w:type="pct"/>
            <w:tcBorders>
              <w:top w:val="nil"/>
              <w:left w:val="nil"/>
              <w:bottom w:val="nil"/>
              <w:right w:val="single" w:color="auto" w:sz="4" w:space="0"/>
            </w:tcBorders>
          </w:tcPr>
          <w:p>
            <w:pPr>
              <w:autoSpaceDE w:val="0"/>
              <w:autoSpaceDN w:val="0"/>
              <w:adjustRightInd w:val="0"/>
              <w:jc w:val="right"/>
              <w:rPr>
                <w:sz w:val="16"/>
                <w:szCs w:val="16"/>
              </w:rPr>
            </w:pPr>
            <w:r>
              <w:rPr>
                <w:sz w:val="16"/>
                <w:szCs w:val="16"/>
              </w:rPr>
              <w:t>Код по общероссийскому базовому перечню или региональному перечню</w:t>
            </w:r>
          </w:p>
        </w:tc>
        <w:tc>
          <w:tcPr>
            <w:tcW w:w="462" w:type="pct"/>
            <w:tcBorders>
              <w:left w:val="single" w:color="auto" w:sz="4" w:space="0"/>
            </w:tcBorders>
          </w:tcPr>
          <w:p>
            <w:pPr>
              <w:autoSpaceDE w:val="0"/>
              <w:autoSpaceDN w:val="0"/>
              <w:adjustRightInd w:val="0"/>
              <w:rPr>
                <w:sz w:val="20"/>
                <w:szCs w:val="20"/>
              </w:rPr>
            </w:pPr>
            <w:r>
              <w:rPr>
                <w:sz w:val="20"/>
                <w:szCs w:val="20"/>
              </w:rPr>
              <w:t>БВ19</w:t>
            </w:r>
          </w:p>
        </w:tc>
      </w:tr>
    </w:tbl>
    <w:p>
      <w:pPr>
        <w:tabs>
          <w:tab w:val="left" w:pos="3420"/>
        </w:tabs>
        <w:rPr>
          <w:color w:val="000000"/>
          <w:u w:val="single"/>
        </w:rPr>
      </w:pPr>
      <w:r>
        <w:t xml:space="preserve">2. Категории потребителей муниципальной услуги: </w:t>
      </w:r>
      <w:r>
        <w:rPr>
          <w:color w:val="000000"/>
          <w:u w:val="single"/>
        </w:rPr>
        <w:t>Физические лица в возрасте до 8 лет</w:t>
      </w:r>
    </w:p>
    <w:p>
      <w:pPr>
        <w:autoSpaceDE w:val="0"/>
        <w:autoSpaceDN w:val="0"/>
        <w:adjustRightInd w:val="0"/>
      </w:pPr>
      <w:r>
        <w:t>3. Показатели, характеризующие объем и (или) качество муниципальной услуги:</w:t>
      </w:r>
    </w:p>
    <w:p>
      <w:pPr>
        <w:autoSpaceDE w:val="0"/>
        <w:autoSpaceDN w:val="0"/>
        <w:adjustRightInd w:val="0"/>
      </w:pPr>
      <w:r>
        <w:t>3.1. Показатели, характеризующие содержание и объем муниципальной услуги</w:t>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851"/>
        <w:gridCol w:w="1559"/>
        <w:gridCol w:w="1134"/>
        <w:gridCol w:w="1134"/>
        <w:gridCol w:w="1134"/>
        <w:gridCol w:w="1276"/>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34" w:type="dxa"/>
            <w:vMerge w:val="restart"/>
            <w:shd w:val="clear" w:color="auto" w:fill="auto"/>
          </w:tcPr>
          <w:p>
            <w:pPr>
              <w:widowControl w:val="0"/>
              <w:autoSpaceDE w:val="0"/>
              <w:autoSpaceDN w:val="0"/>
              <w:adjustRightInd w:val="0"/>
              <w:rPr>
                <w:sz w:val="20"/>
                <w:szCs w:val="20"/>
              </w:rPr>
            </w:pPr>
            <w:r>
              <w:rPr>
                <w:sz w:val="20"/>
                <w:szCs w:val="20"/>
              </w:rPr>
              <w:t>№ п/п</w:t>
            </w:r>
          </w:p>
        </w:tc>
        <w:tc>
          <w:tcPr>
            <w:tcW w:w="2409" w:type="dxa"/>
            <w:vMerge w:val="restart"/>
            <w:shd w:val="clear" w:color="auto" w:fill="auto"/>
          </w:tcPr>
          <w:p>
            <w:pPr>
              <w:widowControl w:val="0"/>
              <w:autoSpaceDE w:val="0"/>
              <w:autoSpaceDN w:val="0"/>
              <w:adjustRightInd w:val="0"/>
              <w:rPr>
                <w:sz w:val="20"/>
                <w:szCs w:val="20"/>
              </w:rPr>
            </w:pPr>
            <w:r>
              <w:rPr>
                <w:sz w:val="20"/>
                <w:szCs w:val="20"/>
              </w:rPr>
              <w:t>Содержание муниципальной услуги</w:t>
            </w:r>
          </w:p>
        </w:tc>
        <w:tc>
          <w:tcPr>
            <w:tcW w:w="851" w:type="dxa"/>
            <w:vMerge w:val="restart"/>
            <w:shd w:val="clear" w:color="auto" w:fill="auto"/>
          </w:tcPr>
          <w:p>
            <w:pPr>
              <w:widowControl w:val="0"/>
              <w:autoSpaceDE w:val="0"/>
              <w:autoSpaceDN w:val="0"/>
              <w:adjustRightInd w:val="0"/>
              <w:rPr>
                <w:sz w:val="20"/>
                <w:szCs w:val="20"/>
              </w:rPr>
            </w:pPr>
            <w:r>
              <w:rPr>
                <w:sz w:val="20"/>
                <w:szCs w:val="20"/>
              </w:rPr>
              <w:t>Условия оказания муниципальной услуги</w:t>
            </w:r>
          </w:p>
        </w:tc>
        <w:tc>
          <w:tcPr>
            <w:tcW w:w="2693" w:type="dxa"/>
            <w:gridSpan w:val="2"/>
            <w:shd w:val="clear" w:color="auto" w:fill="auto"/>
          </w:tcPr>
          <w:p>
            <w:pPr>
              <w:widowControl w:val="0"/>
              <w:autoSpaceDE w:val="0"/>
              <w:autoSpaceDN w:val="0"/>
              <w:adjustRightInd w:val="0"/>
              <w:rPr>
                <w:sz w:val="20"/>
                <w:szCs w:val="20"/>
              </w:rPr>
            </w:pPr>
            <w:r>
              <w:rPr>
                <w:sz w:val="20"/>
                <w:szCs w:val="20"/>
              </w:rPr>
              <w:t>Показатель, характеризующий объем муниципальной услуги</w:t>
            </w:r>
            <w:r>
              <w:rPr>
                <w:sz w:val="20"/>
                <w:szCs w:val="20"/>
                <w:vertAlign w:val="superscript"/>
              </w:rPr>
              <w:t>1</w:t>
            </w:r>
          </w:p>
        </w:tc>
        <w:tc>
          <w:tcPr>
            <w:tcW w:w="3544" w:type="dxa"/>
            <w:gridSpan w:val="3"/>
            <w:shd w:val="clear" w:color="auto" w:fill="auto"/>
          </w:tcPr>
          <w:p>
            <w:pPr>
              <w:widowControl w:val="0"/>
              <w:autoSpaceDE w:val="0"/>
              <w:autoSpaceDN w:val="0"/>
              <w:adjustRightInd w:val="0"/>
              <w:rPr>
                <w:sz w:val="20"/>
                <w:szCs w:val="20"/>
              </w:rPr>
            </w:pPr>
            <w:r>
              <w:rPr>
                <w:sz w:val="20"/>
                <w:szCs w:val="20"/>
              </w:rPr>
              <w:t>Значение показателя, характеризующего объем муниципальной услуги</w:t>
            </w:r>
          </w:p>
        </w:tc>
        <w:tc>
          <w:tcPr>
            <w:tcW w:w="1559" w:type="dxa"/>
            <w:vMerge w:val="restart"/>
            <w:shd w:val="clear" w:color="auto" w:fill="auto"/>
          </w:tcPr>
          <w:p>
            <w:pPr>
              <w:widowControl w:val="0"/>
              <w:autoSpaceDE w:val="0"/>
              <w:autoSpaceDN w:val="0"/>
              <w:adjustRightInd w:val="0"/>
              <w:rPr>
                <w:sz w:val="20"/>
                <w:szCs w:val="20"/>
              </w:rPr>
            </w:pPr>
            <w:r>
              <w:rPr>
                <w:sz w:val="20"/>
                <w:szCs w:val="20"/>
              </w:rPr>
              <w:t>Допустимые (возможные) отклонение от установленных значений показателей, характеризующих объем муниципальной услуги, при котором муниципальное задание считается выполненным, процент</w:t>
            </w:r>
          </w:p>
        </w:tc>
        <w:tc>
          <w:tcPr>
            <w:tcW w:w="2693" w:type="dxa"/>
            <w:vMerge w:val="restart"/>
          </w:tcPr>
          <w:p>
            <w:pPr>
              <w:widowControl w:val="0"/>
              <w:autoSpaceDE w:val="0"/>
              <w:autoSpaceDN w:val="0"/>
              <w:adjustRightInd w:val="0"/>
              <w:rPr>
                <w:sz w:val="20"/>
                <w:szCs w:val="20"/>
              </w:rPr>
            </w:pPr>
            <w:r>
              <w:rPr>
                <w:sz w:val="20"/>
                <w:szCs w:val="20"/>
              </w:rPr>
              <w:t>Источник информации о значении показателя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534" w:type="dxa"/>
            <w:vMerge w:val="continue"/>
            <w:shd w:val="clear" w:color="auto" w:fill="auto"/>
          </w:tcPr>
          <w:p>
            <w:pPr>
              <w:widowControl w:val="0"/>
              <w:autoSpaceDE w:val="0"/>
              <w:autoSpaceDN w:val="0"/>
              <w:adjustRightInd w:val="0"/>
              <w:rPr>
                <w:sz w:val="20"/>
                <w:szCs w:val="20"/>
              </w:rPr>
            </w:pPr>
          </w:p>
        </w:tc>
        <w:tc>
          <w:tcPr>
            <w:tcW w:w="2409" w:type="dxa"/>
            <w:vMerge w:val="continue"/>
            <w:shd w:val="clear" w:color="auto" w:fill="auto"/>
          </w:tcPr>
          <w:p>
            <w:pPr>
              <w:widowControl w:val="0"/>
              <w:autoSpaceDE w:val="0"/>
              <w:autoSpaceDN w:val="0"/>
              <w:adjustRightInd w:val="0"/>
              <w:rPr>
                <w:sz w:val="20"/>
                <w:szCs w:val="20"/>
              </w:rPr>
            </w:pPr>
          </w:p>
        </w:tc>
        <w:tc>
          <w:tcPr>
            <w:tcW w:w="851" w:type="dxa"/>
            <w:vMerge w:val="continue"/>
            <w:shd w:val="clear" w:color="auto" w:fill="auto"/>
          </w:tcPr>
          <w:p>
            <w:pPr>
              <w:widowControl w:val="0"/>
              <w:autoSpaceDE w:val="0"/>
              <w:autoSpaceDN w:val="0"/>
              <w:adjustRightInd w:val="0"/>
              <w:rPr>
                <w:sz w:val="20"/>
                <w:szCs w:val="20"/>
              </w:rPr>
            </w:pPr>
          </w:p>
        </w:tc>
        <w:tc>
          <w:tcPr>
            <w:tcW w:w="1559" w:type="dxa"/>
            <w:shd w:val="clear" w:color="auto" w:fill="auto"/>
          </w:tcPr>
          <w:p>
            <w:pPr>
              <w:widowControl w:val="0"/>
              <w:autoSpaceDE w:val="0"/>
              <w:autoSpaceDN w:val="0"/>
              <w:adjustRightInd w:val="0"/>
              <w:jc w:val="center"/>
              <w:rPr>
                <w:sz w:val="20"/>
                <w:szCs w:val="20"/>
              </w:rPr>
            </w:pPr>
            <w:r>
              <w:rPr>
                <w:sz w:val="20"/>
                <w:szCs w:val="20"/>
              </w:rPr>
              <w:t>наименование показателя</w:t>
            </w:r>
          </w:p>
        </w:tc>
        <w:tc>
          <w:tcPr>
            <w:tcW w:w="1134" w:type="dxa"/>
            <w:shd w:val="clear" w:color="auto" w:fill="auto"/>
          </w:tcPr>
          <w:p>
            <w:pPr>
              <w:widowControl w:val="0"/>
              <w:autoSpaceDE w:val="0"/>
              <w:autoSpaceDN w:val="0"/>
              <w:adjustRightInd w:val="0"/>
              <w:jc w:val="center"/>
              <w:rPr>
                <w:sz w:val="20"/>
                <w:szCs w:val="20"/>
              </w:rPr>
            </w:pPr>
            <w:r>
              <w:rPr>
                <w:sz w:val="20"/>
                <w:szCs w:val="20"/>
              </w:rPr>
              <w:t>единица измерения</w:t>
            </w:r>
          </w:p>
        </w:tc>
        <w:tc>
          <w:tcPr>
            <w:tcW w:w="1134" w:type="dxa"/>
            <w:shd w:val="clear" w:color="auto" w:fill="auto"/>
          </w:tcPr>
          <w:p>
            <w:pPr>
              <w:widowControl w:val="0"/>
              <w:autoSpaceDE w:val="0"/>
              <w:autoSpaceDN w:val="0"/>
              <w:adjustRightInd w:val="0"/>
              <w:jc w:val="center"/>
              <w:rPr>
                <w:sz w:val="20"/>
                <w:szCs w:val="20"/>
              </w:rPr>
            </w:pPr>
            <w:r>
              <w:rPr>
                <w:sz w:val="20"/>
                <w:szCs w:val="20"/>
              </w:rPr>
              <w:t>очередной финансовый год</w:t>
            </w:r>
          </w:p>
          <w:p>
            <w:pPr>
              <w:widowControl w:val="0"/>
              <w:autoSpaceDE w:val="0"/>
              <w:autoSpaceDN w:val="0"/>
              <w:adjustRightInd w:val="0"/>
              <w:jc w:val="center"/>
              <w:rPr>
                <w:sz w:val="20"/>
                <w:szCs w:val="20"/>
              </w:rPr>
            </w:pPr>
            <w:r>
              <w:rPr>
                <w:sz w:val="20"/>
                <w:szCs w:val="20"/>
              </w:rPr>
              <w:t>2019г.</w:t>
            </w:r>
          </w:p>
        </w:tc>
        <w:tc>
          <w:tcPr>
            <w:tcW w:w="1134" w:type="dxa"/>
            <w:shd w:val="clear" w:color="auto" w:fill="auto"/>
          </w:tcPr>
          <w:p>
            <w:pPr>
              <w:widowControl w:val="0"/>
              <w:autoSpaceDE w:val="0"/>
              <w:autoSpaceDN w:val="0"/>
              <w:adjustRightInd w:val="0"/>
              <w:jc w:val="center"/>
              <w:rPr>
                <w:sz w:val="20"/>
                <w:szCs w:val="20"/>
              </w:rPr>
            </w:pPr>
            <w:r>
              <w:rPr>
                <w:sz w:val="20"/>
                <w:szCs w:val="20"/>
              </w:rPr>
              <w:t>первый год планового периода</w:t>
            </w:r>
          </w:p>
          <w:p>
            <w:pPr>
              <w:widowControl w:val="0"/>
              <w:autoSpaceDE w:val="0"/>
              <w:autoSpaceDN w:val="0"/>
              <w:adjustRightInd w:val="0"/>
              <w:jc w:val="center"/>
              <w:rPr>
                <w:sz w:val="20"/>
                <w:szCs w:val="20"/>
              </w:rPr>
            </w:pPr>
            <w:r>
              <w:rPr>
                <w:sz w:val="20"/>
                <w:szCs w:val="20"/>
              </w:rPr>
              <w:t>2020г.</w:t>
            </w:r>
          </w:p>
        </w:tc>
        <w:tc>
          <w:tcPr>
            <w:tcW w:w="1276" w:type="dxa"/>
            <w:shd w:val="clear" w:color="auto" w:fill="auto"/>
          </w:tcPr>
          <w:p>
            <w:pPr>
              <w:widowControl w:val="0"/>
              <w:autoSpaceDE w:val="0"/>
              <w:autoSpaceDN w:val="0"/>
              <w:adjustRightInd w:val="0"/>
              <w:jc w:val="center"/>
              <w:rPr>
                <w:sz w:val="20"/>
                <w:szCs w:val="20"/>
              </w:rPr>
            </w:pPr>
            <w:r>
              <w:rPr>
                <w:sz w:val="20"/>
                <w:szCs w:val="20"/>
              </w:rPr>
              <w:t>второй год планового периода</w:t>
            </w:r>
          </w:p>
          <w:p>
            <w:pPr>
              <w:widowControl w:val="0"/>
              <w:autoSpaceDE w:val="0"/>
              <w:autoSpaceDN w:val="0"/>
              <w:adjustRightInd w:val="0"/>
              <w:jc w:val="center"/>
              <w:rPr>
                <w:sz w:val="20"/>
                <w:szCs w:val="20"/>
              </w:rPr>
            </w:pPr>
            <w:r>
              <w:rPr>
                <w:sz w:val="20"/>
                <w:szCs w:val="20"/>
              </w:rPr>
              <w:t>2021г.</w:t>
            </w:r>
          </w:p>
        </w:tc>
        <w:tc>
          <w:tcPr>
            <w:tcW w:w="1559" w:type="dxa"/>
            <w:vMerge w:val="continue"/>
            <w:shd w:val="clear" w:color="auto" w:fill="auto"/>
          </w:tcPr>
          <w:p>
            <w:pPr>
              <w:widowControl w:val="0"/>
              <w:autoSpaceDE w:val="0"/>
              <w:autoSpaceDN w:val="0"/>
              <w:adjustRightInd w:val="0"/>
              <w:jc w:val="center"/>
              <w:rPr>
                <w:sz w:val="20"/>
                <w:szCs w:val="20"/>
              </w:rPr>
            </w:pPr>
          </w:p>
        </w:tc>
        <w:tc>
          <w:tcPr>
            <w:tcW w:w="2693" w:type="dxa"/>
            <w:vMerge w:val="continue"/>
          </w:tcPr>
          <w:p>
            <w:pPr>
              <w:widowControl w:val="0"/>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4" w:type="dxa"/>
            <w:shd w:val="clear" w:color="auto" w:fill="auto"/>
          </w:tcPr>
          <w:p>
            <w:pPr>
              <w:widowControl w:val="0"/>
              <w:autoSpaceDE w:val="0"/>
              <w:autoSpaceDN w:val="0"/>
              <w:adjustRightInd w:val="0"/>
              <w:rPr>
                <w:sz w:val="20"/>
                <w:szCs w:val="20"/>
              </w:rPr>
            </w:pPr>
            <w:r>
              <w:rPr>
                <w:sz w:val="20"/>
                <w:szCs w:val="20"/>
              </w:rPr>
              <w:t>1</w:t>
            </w:r>
          </w:p>
        </w:tc>
        <w:tc>
          <w:tcPr>
            <w:tcW w:w="2409" w:type="dxa"/>
            <w:shd w:val="clear" w:color="auto" w:fill="auto"/>
          </w:tcPr>
          <w:p>
            <w:pPr>
              <w:widowControl w:val="0"/>
              <w:autoSpaceDE w:val="0"/>
              <w:autoSpaceDN w:val="0"/>
              <w:adjustRightInd w:val="0"/>
              <w:rPr>
                <w:sz w:val="20"/>
                <w:szCs w:val="20"/>
              </w:rPr>
            </w:pPr>
            <w:r>
              <w:rPr>
                <w:sz w:val="20"/>
                <w:szCs w:val="20"/>
              </w:rPr>
              <w:t>2</w:t>
            </w:r>
          </w:p>
        </w:tc>
        <w:tc>
          <w:tcPr>
            <w:tcW w:w="851" w:type="dxa"/>
            <w:shd w:val="clear" w:color="auto" w:fill="auto"/>
          </w:tcPr>
          <w:p>
            <w:pPr>
              <w:widowControl w:val="0"/>
              <w:autoSpaceDE w:val="0"/>
              <w:autoSpaceDN w:val="0"/>
              <w:adjustRightInd w:val="0"/>
              <w:rPr>
                <w:sz w:val="20"/>
                <w:szCs w:val="20"/>
              </w:rPr>
            </w:pPr>
            <w:r>
              <w:rPr>
                <w:sz w:val="20"/>
                <w:szCs w:val="20"/>
              </w:rPr>
              <w:t>3</w:t>
            </w:r>
          </w:p>
        </w:tc>
        <w:tc>
          <w:tcPr>
            <w:tcW w:w="1559" w:type="dxa"/>
            <w:shd w:val="clear" w:color="auto" w:fill="auto"/>
          </w:tcPr>
          <w:p>
            <w:pPr>
              <w:widowControl w:val="0"/>
              <w:autoSpaceDE w:val="0"/>
              <w:autoSpaceDN w:val="0"/>
              <w:adjustRightInd w:val="0"/>
              <w:jc w:val="center"/>
              <w:rPr>
                <w:sz w:val="20"/>
                <w:szCs w:val="20"/>
              </w:rPr>
            </w:pPr>
            <w:r>
              <w:rPr>
                <w:sz w:val="20"/>
                <w:szCs w:val="20"/>
              </w:rPr>
              <w:t>4</w:t>
            </w:r>
          </w:p>
        </w:tc>
        <w:tc>
          <w:tcPr>
            <w:tcW w:w="1134" w:type="dxa"/>
            <w:shd w:val="clear" w:color="auto" w:fill="auto"/>
          </w:tcPr>
          <w:p>
            <w:pPr>
              <w:widowControl w:val="0"/>
              <w:autoSpaceDE w:val="0"/>
              <w:autoSpaceDN w:val="0"/>
              <w:adjustRightInd w:val="0"/>
              <w:jc w:val="center"/>
              <w:rPr>
                <w:sz w:val="20"/>
                <w:szCs w:val="20"/>
              </w:rPr>
            </w:pPr>
            <w:r>
              <w:rPr>
                <w:sz w:val="20"/>
                <w:szCs w:val="20"/>
              </w:rPr>
              <w:t>5</w:t>
            </w:r>
          </w:p>
        </w:tc>
        <w:tc>
          <w:tcPr>
            <w:tcW w:w="1134" w:type="dxa"/>
            <w:shd w:val="clear" w:color="auto" w:fill="auto"/>
          </w:tcPr>
          <w:p>
            <w:pPr>
              <w:widowControl w:val="0"/>
              <w:autoSpaceDE w:val="0"/>
              <w:autoSpaceDN w:val="0"/>
              <w:adjustRightInd w:val="0"/>
              <w:jc w:val="center"/>
              <w:rPr>
                <w:sz w:val="20"/>
                <w:szCs w:val="20"/>
              </w:rPr>
            </w:pPr>
            <w:r>
              <w:rPr>
                <w:sz w:val="20"/>
                <w:szCs w:val="20"/>
              </w:rPr>
              <w:t>6</w:t>
            </w:r>
          </w:p>
        </w:tc>
        <w:tc>
          <w:tcPr>
            <w:tcW w:w="1134" w:type="dxa"/>
            <w:shd w:val="clear" w:color="auto" w:fill="auto"/>
          </w:tcPr>
          <w:p>
            <w:pPr>
              <w:widowControl w:val="0"/>
              <w:autoSpaceDE w:val="0"/>
              <w:autoSpaceDN w:val="0"/>
              <w:adjustRightInd w:val="0"/>
              <w:jc w:val="center"/>
              <w:rPr>
                <w:sz w:val="20"/>
                <w:szCs w:val="20"/>
              </w:rPr>
            </w:pPr>
            <w:r>
              <w:rPr>
                <w:sz w:val="20"/>
                <w:szCs w:val="20"/>
              </w:rPr>
              <w:t>7</w:t>
            </w:r>
          </w:p>
        </w:tc>
        <w:tc>
          <w:tcPr>
            <w:tcW w:w="1276" w:type="dxa"/>
            <w:shd w:val="clear" w:color="auto" w:fill="auto"/>
          </w:tcPr>
          <w:p>
            <w:pPr>
              <w:widowControl w:val="0"/>
              <w:autoSpaceDE w:val="0"/>
              <w:autoSpaceDN w:val="0"/>
              <w:adjustRightInd w:val="0"/>
              <w:jc w:val="center"/>
              <w:rPr>
                <w:sz w:val="20"/>
                <w:szCs w:val="20"/>
              </w:rPr>
            </w:pPr>
            <w:r>
              <w:rPr>
                <w:sz w:val="20"/>
                <w:szCs w:val="20"/>
              </w:rPr>
              <w:t>8</w:t>
            </w:r>
          </w:p>
        </w:tc>
        <w:tc>
          <w:tcPr>
            <w:tcW w:w="1559" w:type="dxa"/>
            <w:shd w:val="clear" w:color="auto" w:fill="auto"/>
          </w:tcPr>
          <w:p>
            <w:pPr>
              <w:widowControl w:val="0"/>
              <w:autoSpaceDE w:val="0"/>
              <w:autoSpaceDN w:val="0"/>
              <w:adjustRightInd w:val="0"/>
              <w:jc w:val="center"/>
              <w:rPr>
                <w:sz w:val="20"/>
                <w:szCs w:val="20"/>
              </w:rPr>
            </w:pPr>
            <w:r>
              <w:rPr>
                <w:sz w:val="20"/>
                <w:szCs w:val="20"/>
              </w:rPr>
              <w:t>9</w:t>
            </w:r>
          </w:p>
        </w:tc>
        <w:tc>
          <w:tcPr>
            <w:tcW w:w="2693" w:type="dxa"/>
          </w:tcPr>
          <w:p>
            <w:pPr>
              <w:widowControl w:val="0"/>
              <w:autoSpaceDE w:val="0"/>
              <w:autoSpaceDN w:val="0"/>
              <w:adjustRightInd w:val="0"/>
              <w:jc w:val="center"/>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r>
              <w:rPr>
                <w:sz w:val="20"/>
                <w:szCs w:val="20"/>
              </w:rPr>
              <w:t>1.</w:t>
            </w:r>
          </w:p>
        </w:tc>
        <w:tc>
          <w:tcPr>
            <w:tcW w:w="2409" w:type="dxa"/>
            <w:shd w:val="clear" w:color="auto" w:fill="auto"/>
          </w:tcPr>
          <w:p>
            <w:pPr>
              <w:autoSpaceDE w:val="0"/>
              <w:autoSpaceDN w:val="0"/>
              <w:adjustRightInd w:val="0"/>
              <w:rPr>
                <w:sz w:val="20"/>
                <w:szCs w:val="20"/>
              </w:rPr>
            </w:pPr>
            <w:r>
              <w:rPr>
                <w:sz w:val="20"/>
                <w:szCs w:val="20"/>
              </w:rPr>
              <w:t xml:space="preserve">Присмотр и уход за детьми, осваивающими образовательные программы дошкольного образования в группах сокращенного дня </w:t>
            </w:r>
          </w:p>
        </w:tc>
        <w:tc>
          <w:tcPr>
            <w:tcW w:w="851" w:type="dxa"/>
            <w:shd w:val="clear" w:color="auto" w:fill="auto"/>
          </w:tcPr>
          <w:p>
            <w:pPr>
              <w:autoSpaceDE w:val="0"/>
              <w:autoSpaceDN w:val="0"/>
              <w:adjustRightInd w:val="0"/>
              <w:rPr>
                <w:sz w:val="20"/>
                <w:szCs w:val="20"/>
              </w:rPr>
            </w:pPr>
            <w:r>
              <w:rPr>
                <w:sz w:val="20"/>
                <w:szCs w:val="20"/>
              </w:rPr>
              <w:t>Очно</w:t>
            </w:r>
          </w:p>
        </w:tc>
        <w:tc>
          <w:tcPr>
            <w:tcW w:w="1559" w:type="dxa"/>
            <w:shd w:val="clear" w:color="auto" w:fill="auto"/>
          </w:tcPr>
          <w:p>
            <w:pPr>
              <w:autoSpaceDE w:val="0"/>
              <w:autoSpaceDN w:val="0"/>
              <w:adjustRightInd w:val="0"/>
              <w:rPr>
                <w:sz w:val="20"/>
                <w:szCs w:val="20"/>
              </w:rPr>
            </w:pPr>
            <w:r>
              <w:rPr>
                <w:sz w:val="20"/>
                <w:szCs w:val="20"/>
              </w:rPr>
              <w:t xml:space="preserve">1.Число детей, всего  </w:t>
            </w:r>
          </w:p>
        </w:tc>
        <w:tc>
          <w:tcPr>
            <w:tcW w:w="1134" w:type="dxa"/>
            <w:shd w:val="clear" w:color="auto" w:fill="auto"/>
          </w:tcPr>
          <w:p>
            <w:pPr>
              <w:autoSpaceDE w:val="0"/>
              <w:autoSpaceDN w:val="0"/>
              <w:adjustRightInd w:val="0"/>
              <w:rPr>
                <w:sz w:val="20"/>
                <w:szCs w:val="20"/>
              </w:rPr>
            </w:pPr>
            <w:r>
              <w:rPr>
                <w:sz w:val="20"/>
                <w:szCs w:val="20"/>
              </w:rPr>
              <w:t>Человек</w:t>
            </w:r>
          </w:p>
        </w:tc>
        <w:tc>
          <w:tcPr>
            <w:tcW w:w="1134" w:type="dxa"/>
            <w:shd w:val="clear" w:color="auto" w:fill="auto"/>
          </w:tcPr>
          <w:p>
            <w:pPr>
              <w:autoSpaceDE w:val="0"/>
              <w:autoSpaceDN w:val="0"/>
              <w:adjustRightInd w:val="0"/>
              <w:rPr>
                <w:sz w:val="20"/>
                <w:szCs w:val="20"/>
              </w:rPr>
            </w:pPr>
            <w:r>
              <w:rPr>
                <w:sz w:val="20"/>
                <w:szCs w:val="20"/>
              </w:rPr>
              <w:t>133</w:t>
            </w:r>
          </w:p>
        </w:tc>
        <w:tc>
          <w:tcPr>
            <w:tcW w:w="1134" w:type="dxa"/>
            <w:shd w:val="clear" w:color="auto" w:fill="auto"/>
          </w:tcPr>
          <w:p>
            <w:pPr>
              <w:autoSpaceDE w:val="0"/>
              <w:autoSpaceDN w:val="0"/>
              <w:adjustRightInd w:val="0"/>
              <w:rPr>
                <w:sz w:val="20"/>
                <w:szCs w:val="20"/>
              </w:rPr>
            </w:pPr>
            <w:r>
              <w:rPr>
                <w:sz w:val="20"/>
                <w:szCs w:val="20"/>
              </w:rPr>
              <w:t>131</w:t>
            </w:r>
          </w:p>
        </w:tc>
        <w:tc>
          <w:tcPr>
            <w:tcW w:w="1276" w:type="dxa"/>
            <w:shd w:val="clear" w:color="auto" w:fill="auto"/>
          </w:tcPr>
          <w:p>
            <w:pPr>
              <w:autoSpaceDE w:val="0"/>
              <w:autoSpaceDN w:val="0"/>
              <w:adjustRightInd w:val="0"/>
              <w:rPr>
                <w:sz w:val="20"/>
                <w:szCs w:val="20"/>
              </w:rPr>
            </w:pPr>
            <w:r>
              <w:rPr>
                <w:sz w:val="20"/>
                <w:szCs w:val="20"/>
              </w:rPr>
              <w:t>130</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widowControl w:val="0"/>
              <w:autoSpaceDE w:val="0"/>
              <w:autoSpaceDN w:val="0"/>
              <w:adjustRightInd w:val="0"/>
              <w:rPr>
                <w:sz w:val="16"/>
                <w:szCs w:val="16"/>
              </w:rPr>
            </w:pPr>
            <w:r>
              <w:rPr>
                <w:sz w:val="16"/>
                <w:szCs w:val="16"/>
              </w:rPr>
              <w:t>ФСН №85-К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34"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w:t>
            </w: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p>
        </w:tc>
        <w:tc>
          <w:tcPr>
            <w:tcW w:w="1559" w:type="dxa"/>
            <w:shd w:val="clear" w:color="auto" w:fill="auto"/>
          </w:tcPr>
          <w:p>
            <w:pPr>
              <w:autoSpaceDE w:val="0"/>
              <w:autoSpaceDN w:val="0"/>
              <w:adjustRightInd w:val="0"/>
              <w:rPr>
                <w:sz w:val="20"/>
                <w:szCs w:val="20"/>
              </w:rPr>
            </w:pPr>
            <w:r>
              <w:rPr>
                <w:sz w:val="20"/>
                <w:szCs w:val="20"/>
              </w:rPr>
              <w:t>2.Число человеко-дней пребывания, всего</w:t>
            </w:r>
          </w:p>
        </w:tc>
        <w:tc>
          <w:tcPr>
            <w:tcW w:w="1134" w:type="dxa"/>
            <w:shd w:val="clear" w:color="auto" w:fill="auto"/>
          </w:tcPr>
          <w:p>
            <w:pPr>
              <w:autoSpaceDE w:val="0"/>
              <w:autoSpaceDN w:val="0"/>
              <w:adjustRightInd w:val="0"/>
              <w:rPr>
                <w:sz w:val="20"/>
                <w:szCs w:val="20"/>
              </w:rPr>
            </w:pPr>
            <w:r>
              <w:rPr>
                <w:sz w:val="20"/>
                <w:szCs w:val="20"/>
              </w:rPr>
              <w:t>Человеко-дней</w:t>
            </w:r>
          </w:p>
        </w:tc>
        <w:tc>
          <w:tcPr>
            <w:tcW w:w="1134" w:type="dxa"/>
            <w:shd w:val="clear" w:color="auto" w:fill="auto"/>
          </w:tcPr>
          <w:p>
            <w:pPr>
              <w:autoSpaceDE w:val="0"/>
              <w:autoSpaceDN w:val="0"/>
              <w:adjustRightInd w:val="0"/>
              <w:rPr>
                <w:sz w:val="20"/>
                <w:szCs w:val="20"/>
              </w:rPr>
            </w:pPr>
            <w:r>
              <w:rPr>
                <w:sz w:val="20"/>
                <w:szCs w:val="20"/>
              </w:rPr>
              <w:t>15350</w:t>
            </w:r>
          </w:p>
        </w:tc>
        <w:tc>
          <w:tcPr>
            <w:tcW w:w="1134" w:type="dxa"/>
            <w:shd w:val="clear" w:color="auto" w:fill="auto"/>
          </w:tcPr>
          <w:p>
            <w:pPr>
              <w:autoSpaceDE w:val="0"/>
              <w:autoSpaceDN w:val="0"/>
              <w:adjustRightInd w:val="0"/>
              <w:rPr>
                <w:sz w:val="20"/>
                <w:szCs w:val="20"/>
              </w:rPr>
            </w:pPr>
            <w:r>
              <w:rPr>
                <w:sz w:val="20"/>
                <w:szCs w:val="20"/>
              </w:rPr>
              <w:t>15050</w:t>
            </w:r>
          </w:p>
        </w:tc>
        <w:tc>
          <w:tcPr>
            <w:tcW w:w="1276" w:type="dxa"/>
            <w:shd w:val="clear" w:color="auto" w:fill="auto"/>
          </w:tcPr>
          <w:p>
            <w:pPr>
              <w:autoSpaceDE w:val="0"/>
              <w:autoSpaceDN w:val="0"/>
              <w:adjustRightInd w:val="0"/>
              <w:rPr>
                <w:sz w:val="20"/>
                <w:szCs w:val="20"/>
              </w:rPr>
            </w:pPr>
            <w:r>
              <w:rPr>
                <w:sz w:val="20"/>
                <w:szCs w:val="20"/>
              </w:rPr>
              <w:t>15000</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rPr>
                <w:sz w:val="16"/>
                <w:szCs w:val="16"/>
              </w:rPr>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p>
        </w:tc>
        <w:tc>
          <w:tcPr>
            <w:tcW w:w="1559" w:type="dxa"/>
            <w:shd w:val="clear" w:color="auto" w:fill="auto"/>
          </w:tcPr>
          <w:p>
            <w:pPr>
              <w:autoSpaceDE w:val="0"/>
              <w:autoSpaceDN w:val="0"/>
              <w:adjustRightInd w:val="0"/>
              <w:rPr>
                <w:b/>
                <w:sz w:val="20"/>
                <w:szCs w:val="20"/>
              </w:rPr>
            </w:pPr>
            <w:r>
              <w:rPr>
                <w:b/>
                <w:sz w:val="20"/>
                <w:szCs w:val="20"/>
              </w:rPr>
              <w:t>из них:</w:t>
            </w:r>
          </w:p>
        </w:tc>
        <w:tc>
          <w:tcPr>
            <w:tcW w:w="1134" w:type="dxa"/>
            <w:shd w:val="clear" w:color="auto" w:fill="auto"/>
          </w:tcPr>
          <w:p>
            <w:pPr>
              <w:autoSpaceDE w:val="0"/>
              <w:autoSpaceDN w:val="0"/>
              <w:adjustRightInd w:val="0"/>
              <w:jc w:val="center"/>
              <w:rPr>
                <w:sz w:val="20"/>
                <w:szCs w:val="20"/>
              </w:rPr>
            </w:pPr>
            <w:r>
              <w:rPr>
                <w:sz w:val="20"/>
                <w:szCs w:val="20"/>
              </w:rPr>
              <w:t>х</w:t>
            </w:r>
          </w:p>
        </w:tc>
        <w:tc>
          <w:tcPr>
            <w:tcW w:w="1134" w:type="dxa"/>
            <w:shd w:val="clear" w:color="auto" w:fill="auto"/>
          </w:tcPr>
          <w:p>
            <w:pPr>
              <w:autoSpaceDE w:val="0"/>
              <w:autoSpaceDN w:val="0"/>
              <w:adjustRightInd w:val="0"/>
              <w:jc w:val="center"/>
              <w:rPr>
                <w:sz w:val="20"/>
                <w:szCs w:val="20"/>
              </w:rPr>
            </w:pPr>
            <w:r>
              <w:rPr>
                <w:sz w:val="20"/>
                <w:szCs w:val="20"/>
              </w:rPr>
              <w:t>х</w:t>
            </w:r>
          </w:p>
        </w:tc>
        <w:tc>
          <w:tcPr>
            <w:tcW w:w="1134" w:type="dxa"/>
            <w:shd w:val="clear" w:color="auto" w:fill="auto"/>
          </w:tcPr>
          <w:p>
            <w:pPr>
              <w:autoSpaceDE w:val="0"/>
              <w:autoSpaceDN w:val="0"/>
              <w:adjustRightInd w:val="0"/>
              <w:jc w:val="center"/>
              <w:rPr>
                <w:sz w:val="20"/>
                <w:szCs w:val="20"/>
              </w:rPr>
            </w:pPr>
            <w:r>
              <w:rPr>
                <w:sz w:val="20"/>
                <w:szCs w:val="20"/>
              </w:rPr>
              <w:t>х</w:t>
            </w:r>
          </w:p>
        </w:tc>
        <w:tc>
          <w:tcPr>
            <w:tcW w:w="1276" w:type="dxa"/>
            <w:shd w:val="clear" w:color="auto" w:fill="auto"/>
          </w:tcPr>
          <w:p>
            <w:pPr>
              <w:autoSpaceDE w:val="0"/>
              <w:autoSpaceDN w:val="0"/>
              <w:adjustRightInd w:val="0"/>
              <w:jc w:val="center"/>
              <w:rPr>
                <w:sz w:val="20"/>
                <w:szCs w:val="20"/>
              </w:rPr>
            </w:pPr>
            <w:r>
              <w:rPr>
                <w:sz w:val="20"/>
                <w:szCs w:val="20"/>
              </w:rPr>
              <w:t>х</w:t>
            </w:r>
          </w:p>
        </w:tc>
        <w:tc>
          <w:tcPr>
            <w:tcW w:w="1559" w:type="dxa"/>
            <w:shd w:val="clear" w:color="auto" w:fill="auto"/>
          </w:tcPr>
          <w:p>
            <w:pPr>
              <w:widowControl w:val="0"/>
              <w:autoSpaceDE w:val="0"/>
              <w:autoSpaceDN w:val="0"/>
              <w:adjustRightInd w:val="0"/>
              <w:rPr>
                <w:sz w:val="20"/>
                <w:szCs w:val="20"/>
              </w:rPr>
            </w:pPr>
          </w:p>
        </w:tc>
        <w:tc>
          <w:tcPr>
            <w:tcW w:w="2693" w:type="dxa"/>
          </w:tcPr>
          <w:p>
            <w:pPr>
              <w:widowControl w:val="0"/>
              <w:autoSpaceDE w:val="0"/>
              <w:autoSpaceDN w:val="0"/>
              <w:adjustRightInd w:val="0"/>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r>
              <w:rPr>
                <w:sz w:val="20"/>
                <w:szCs w:val="20"/>
              </w:rPr>
              <w:t>1.1.</w:t>
            </w: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r>
              <w:rPr>
                <w:sz w:val="20"/>
                <w:szCs w:val="20"/>
              </w:rPr>
              <w:t>Очно</w:t>
            </w:r>
          </w:p>
        </w:tc>
        <w:tc>
          <w:tcPr>
            <w:tcW w:w="1559" w:type="dxa"/>
            <w:shd w:val="clear" w:color="auto" w:fill="auto"/>
          </w:tcPr>
          <w:p>
            <w:pPr>
              <w:autoSpaceDE w:val="0"/>
              <w:autoSpaceDN w:val="0"/>
              <w:adjustRightInd w:val="0"/>
              <w:rPr>
                <w:sz w:val="20"/>
                <w:szCs w:val="20"/>
              </w:rPr>
            </w:pPr>
            <w:r>
              <w:rPr>
                <w:sz w:val="20"/>
                <w:szCs w:val="20"/>
              </w:rPr>
              <w:t>Обучающиеся, за исключением детей-инвалидов и инвалидов; от 1 до 3 лет</w:t>
            </w:r>
          </w:p>
        </w:tc>
        <w:tc>
          <w:tcPr>
            <w:tcW w:w="1134" w:type="dxa"/>
            <w:shd w:val="clear" w:color="auto" w:fill="auto"/>
          </w:tcPr>
          <w:p>
            <w:pPr>
              <w:autoSpaceDE w:val="0"/>
              <w:autoSpaceDN w:val="0"/>
              <w:adjustRightInd w:val="0"/>
              <w:rPr>
                <w:sz w:val="20"/>
                <w:szCs w:val="20"/>
              </w:rPr>
            </w:pPr>
            <w:r>
              <w:rPr>
                <w:sz w:val="20"/>
                <w:szCs w:val="20"/>
              </w:rPr>
              <w:t>Человек</w:t>
            </w:r>
          </w:p>
        </w:tc>
        <w:tc>
          <w:tcPr>
            <w:tcW w:w="1134" w:type="dxa"/>
            <w:shd w:val="clear" w:color="auto" w:fill="auto"/>
          </w:tcPr>
          <w:p>
            <w:pPr>
              <w:autoSpaceDE w:val="0"/>
              <w:autoSpaceDN w:val="0"/>
              <w:adjustRightInd w:val="0"/>
              <w:rPr>
                <w:sz w:val="20"/>
                <w:szCs w:val="20"/>
              </w:rPr>
            </w:pPr>
            <w:r>
              <w:rPr>
                <w:sz w:val="20"/>
                <w:szCs w:val="20"/>
              </w:rPr>
              <w:t>25</w:t>
            </w:r>
          </w:p>
        </w:tc>
        <w:tc>
          <w:tcPr>
            <w:tcW w:w="1134" w:type="dxa"/>
            <w:shd w:val="clear" w:color="auto" w:fill="auto"/>
          </w:tcPr>
          <w:p>
            <w:pPr>
              <w:autoSpaceDE w:val="0"/>
              <w:autoSpaceDN w:val="0"/>
              <w:adjustRightInd w:val="0"/>
              <w:rPr>
                <w:sz w:val="20"/>
                <w:szCs w:val="20"/>
              </w:rPr>
            </w:pPr>
            <w:r>
              <w:rPr>
                <w:sz w:val="20"/>
                <w:szCs w:val="20"/>
              </w:rPr>
              <w:t>25</w:t>
            </w:r>
          </w:p>
        </w:tc>
        <w:tc>
          <w:tcPr>
            <w:tcW w:w="1276" w:type="dxa"/>
            <w:shd w:val="clear" w:color="auto" w:fill="auto"/>
          </w:tcPr>
          <w:p>
            <w:pPr>
              <w:autoSpaceDE w:val="0"/>
              <w:autoSpaceDN w:val="0"/>
              <w:adjustRightInd w:val="0"/>
              <w:rPr>
                <w:sz w:val="20"/>
                <w:szCs w:val="20"/>
              </w:rPr>
            </w:pPr>
            <w:r>
              <w:rPr>
                <w:sz w:val="20"/>
                <w:szCs w:val="20"/>
              </w:rPr>
              <w:t>25</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widowControl w:val="0"/>
              <w:autoSpaceDE w:val="0"/>
              <w:autoSpaceDN w:val="0"/>
              <w:adjustRightInd w:val="0"/>
              <w:rPr>
                <w:sz w:val="16"/>
                <w:szCs w:val="16"/>
              </w:rPr>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p>
          <w:p>
            <w:pPr>
              <w:autoSpaceDE w:val="0"/>
              <w:autoSpaceDN w:val="0"/>
              <w:adjustRightInd w:val="0"/>
              <w:rPr>
                <w:sz w:val="20"/>
                <w:szCs w:val="20"/>
              </w:rPr>
            </w:pPr>
          </w:p>
          <w:p>
            <w:pPr>
              <w:autoSpaceDE w:val="0"/>
              <w:autoSpaceDN w:val="0"/>
              <w:adjustRightInd w:val="0"/>
              <w:rPr>
                <w:sz w:val="20"/>
                <w:szCs w:val="20"/>
              </w:rPr>
            </w:pPr>
            <w:r>
              <w:rPr>
                <w:sz w:val="20"/>
                <w:szCs w:val="20"/>
              </w:rPr>
              <w:t>2.1.</w:t>
            </w: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p>
        </w:tc>
        <w:tc>
          <w:tcPr>
            <w:tcW w:w="1559" w:type="dxa"/>
            <w:shd w:val="clear" w:color="auto" w:fill="auto"/>
          </w:tcPr>
          <w:p>
            <w:pPr>
              <w:autoSpaceDE w:val="0"/>
              <w:autoSpaceDN w:val="0"/>
              <w:adjustRightInd w:val="0"/>
              <w:rPr>
                <w:sz w:val="20"/>
                <w:szCs w:val="20"/>
              </w:rPr>
            </w:pPr>
          </w:p>
        </w:tc>
        <w:tc>
          <w:tcPr>
            <w:tcW w:w="1134" w:type="dxa"/>
            <w:shd w:val="clear" w:color="auto" w:fill="auto"/>
          </w:tcPr>
          <w:p>
            <w:pPr>
              <w:autoSpaceDE w:val="0"/>
              <w:autoSpaceDN w:val="0"/>
              <w:adjustRightInd w:val="0"/>
              <w:rPr>
                <w:sz w:val="20"/>
                <w:szCs w:val="20"/>
              </w:rPr>
            </w:pPr>
            <w:r>
              <w:rPr>
                <w:sz w:val="20"/>
                <w:szCs w:val="20"/>
              </w:rPr>
              <w:t>Человеко-дней</w:t>
            </w:r>
          </w:p>
        </w:tc>
        <w:tc>
          <w:tcPr>
            <w:tcW w:w="1134"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2850</w:t>
            </w:r>
          </w:p>
        </w:tc>
        <w:tc>
          <w:tcPr>
            <w:tcW w:w="1134"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2500</w:t>
            </w:r>
          </w:p>
        </w:tc>
        <w:tc>
          <w:tcPr>
            <w:tcW w:w="1276"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2500</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rPr>
                <w:sz w:val="16"/>
                <w:szCs w:val="16"/>
              </w:rPr>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r>
              <w:rPr>
                <w:sz w:val="20"/>
                <w:szCs w:val="20"/>
              </w:rPr>
              <w:t>1.2.</w:t>
            </w: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r>
              <w:rPr>
                <w:sz w:val="20"/>
                <w:szCs w:val="20"/>
              </w:rPr>
              <w:t>Очно</w:t>
            </w:r>
          </w:p>
        </w:tc>
        <w:tc>
          <w:tcPr>
            <w:tcW w:w="1559" w:type="dxa"/>
            <w:shd w:val="clear" w:color="auto" w:fill="auto"/>
          </w:tcPr>
          <w:p>
            <w:pPr>
              <w:autoSpaceDE w:val="0"/>
              <w:autoSpaceDN w:val="0"/>
              <w:adjustRightInd w:val="0"/>
              <w:rPr>
                <w:sz w:val="20"/>
                <w:szCs w:val="20"/>
              </w:rPr>
            </w:pPr>
            <w:r>
              <w:rPr>
                <w:sz w:val="20"/>
                <w:szCs w:val="20"/>
              </w:rPr>
              <w:t>Обучающиеся, за исключением детей-инвалидов и инвалидов; от 3 до 8 лет</w:t>
            </w:r>
          </w:p>
        </w:tc>
        <w:tc>
          <w:tcPr>
            <w:tcW w:w="1134" w:type="dxa"/>
            <w:shd w:val="clear" w:color="auto" w:fill="auto"/>
          </w:tcPr>
          <w:p>
            <w:pPr>
              <w:autoSpaceDE w:val="0"/>
              <w:autoSpaceDN w:val="0"/>
              <w:adjustRightInd w:val="0"/>
              <w:rPr>
                <w:sz w:val="20"/>
                <w:szCs w:val="20"/>
              </w:rPr>
            </w:pPr>
            <w:r>
              <w:rPr>
                <w:sz w:val="20"/>
                <w:szCs w:val="20"/>
              </w:rPr>
              <w:t>Человек</w:t>
            </w:r>
          </w:p>
        </w:tc>
        <w:tc>
          <w:tcPr>
            <w:tcW w:w="1134" w:type="dxa"/>
            <w:shd w:val="clear" w:color="auto" w:fill="auto"/>
          </w:tcPr>
          <w:p>
            <w:pPr>
              <w:autoSpaceDE w:val="0"/>
              <w:autoSpaceDN w:val="0"/>
              <w:adjustRightInd w:val="0"/>
              <w:rPr>
                <w:sz w:val="20"/>
                <w:szCs w:val="20"/>
              </w:rPr>
            </w:pPr>
            <w:r>
              <w:rPr>
                <w:sz w:val="20"/>
                <w:szCs w:val="20"/>
              </w:rPr>
              <w:t>90</w:t>
            </w:r>
          </w:p>
        </w:tc>
        <w:tc>
          <w:tcPr>
            <w:tcW w:w="1134" w:type="dxa"/>
            <w:shd w:val="clear" w:color="auto" w:fill="auto"/>
          </w:tcPr>
          <w:p>
            <w:pPr>
              <w:autoSpaceDE w:val="0"/>
              <w:autoSpaceDN w:val="0"/>
              <w:adjustRightInd w:val="0"/>
              <w:rPr>
                <w:sz w:val="20"/>
                <w:szCs w:val="20"/>
              </w:rPr>
            </w:pPr>
            <w:r>
              <w:rPr>
                <w:sz w:val="20"/>
                <w:szCs w:val="20"/>
              </w:rPr>
              <w:t>88</w:t>
            </w:r>
          </w:p>
        </w:tc>
        <w:tc>
          <w:tcPr>
            <w:tcW w:w="1276" w:type="dxa"/>
            <w:shd w:val="clear" w:color="auto" w:fill="auto"/>
          </w:tcPr>
          <w:p>
            <w:pPr>
              <w:autoSpaceDE w:val="0"/>
              <w:autoSpaceDN w:val="0"/>
              <w:adjustRightInd w:val="0"/>
              <w:rPr>
                <w:sz w:val="20"/>
                <w:szCs w:val="20"/>
              </w:rPr>
            </w:pPr>
            <w:r>
              <w:rPr>
                <w:sz w:val="20"/>
                <w:szCs w:val="20"/>
              </w:rPr>
              <w:t>89</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widowControl w:val="0"/>
              <w:autoSpaceDE w:val="0"/>
              <w:autoSpaceDN w:val="0"/>
              <w:adjustRightInd w:val="0"/>
              <w:rPr>
                <w:sz w:val="16"/>
                <w:szCs w:val="16"/>
              </w:rPr>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p>
          <w:p>
            <w:pPr>
              <w:autoSpaceDE w:val="0"/>
              <w:autoSpaceDN w:val="0"/>
              <w:adjustRightInd w:val="0"/>
              <w:rPr>
                <w:sz w:val="20"/>
                <w:szCs w:val="20"/>
              </w:rPr>
            </w:pPr>
            <w:r>
              <w:rPr>
                <w:sz w:val="20"/>
                <w:szCs w:val="20"/>
              </w:rPr>
              <w:t>2.2.</w:t>
            </w: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p>
        </w:tc>
        <w:tc>
          <w:tcPr>
            <w:tcW w:w="1559" w:type="dxa"/>
            <w:shd w:val="clear" w:color="auto" w:fill="auto"/>
          </w:tcPr>
          <w:p>
            <w:pPr>
              <w:autoSpaceDE w:val="0"/>
              <w:autoSpaceDN w:val="0"/>
              <w:adjustRightInd w:val="0"/>
              <w:rPr>
                <w:sz w:val="20"/>
                <w:szCs w:val="20"/>
              </w:rPr>
            </w:pPr>
          </w:p>
        </w:tc>
        <w:tc>
          <w:tcPr>
            <w:tcW w:w="1134" w:type="dxa"/>
            <w:shd w:val="clear" w:color="auto" w:fill="auto"/>
          </w:tcPr>
          <w:p>
            <w:pPr>
              <w:autoSpaceDE w:val="0"/>
              <w:autoSpaceDN w:val="0"/>
              <w:adjustRightInd w:val="0"/>
              <w:rPr>
                <w:sz w:val="20"/>
                <w:szCs w:val="20"/>
              </w:rPr>
            </w:pPr>
            <w:r>
              <w:rPr>
                <w:sz w:val="20"/>
                <w:szCs w:val="20"/>
              </w:rPr>
              <w:t>Человеко-дней</w:t>
            </w:r>
          </w:p>
        </w:tc>
        <w:tc>
          <w:tcPr>
            <w:tcW w:w="1134" w:type="dxa"/>
            <w:shd w:val="clear" w:color="auto" w:fill="auto"/>
          </w:tcPr>
          <w:p>
            <w:pPr>
              <w:autoSpaceDE w:val="0"/>
              <w:autoSpaceDN w:val="0"/>
              <w:adjustRightInd w:val="0"/>
              <w:rPr>
                <w:sz w:val="20"/>
                <w:szCs w:val="20"/>
              </w:rPr>
            </w:pPr>
            <w:r>
              <w:rPr>
                <w:sz w:val="20"/>
                <w:szCs w:val="20"/>
              </w:rPr>
              <w:t>10430</w:t>
            </w:r>
          </w:p>
        </w:tc>
        <w:tc>
          <w:tcPr>
            <w:tcW w:w="1134" w:type="dxa"/>
            <w:shd w:val="clear" w:color="auto" w:fill="auto"/>
          </w:tcPr>
          <w:p>
            <w:pPr>
              <w:autoSpaceDE w:val="0"/>
              <w:autoSpaceDN w:val="0"/>
              <w:adjustRightInd w:val="0"/>
              <w:rPr>
                <w:sz w:val="20"/>
                <w:szCs w:val="20"/>
              </w:rPr>
            </w:pPr>
            <w:r>
              <w:rPr>
                <w:sz w:val="20"/>
                <w:szCs w:val="20"/>
              </w:rPr>
              <w:t>10650</w:t>
            </w:r>
          </w:p>
        </w:tc>
        <w:tc>
          <w:tcPr>
            <w:tcW w:w="1276" w:type="dxa"/>
            <w:shd w:val="clear" w:color="auto" w:fill="auto"/>
          </w:tcPr>
          <w:p>
            <w:pPr>
              <w:autoSpaceDE w:val="0"/>
              <w:autoSpaceDN w:val="0"/>
              <w:adjustRightInd w:val="0"/>
              <w:rPr>
                <w:sz w:val="20"/>
                <w:szCs w:val="20"/>
              </w:rPr>
            </w:pPr>
            <w:r>
              <w:rPr>
                <w:sz w:val="20"/>
                <w:szCs w:val="20"/>
              </w:rPr>
              <w:t>10750</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rPr>
                <w:sz w:val="16"/>
                <w:szCs w:val="16"/>
              </w:rPr>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r>
              <w:rPr>
                <w:sz w:val="20"/>
                <w:szCs w:val="20"/>
              </w:rPr>
              <w:t>1.3.</w:t>
            </w:r>
          </w:p>
          <w:p>
            <w:pPr>
              <w:autoSpaceDE w:val="0"/>
              <w:autoSpaceDN w:val="0"/>
              <w:adjustRightInd w:val="0"/>
              <w:rPr>
                <w:sz w:val="20"/>
                <w:szCs w:val="20"/>
              </w:rPr>
            </w:pPr>
          </w:p>
          <w:p>
            <w:pPr>
              <w:autoSpaceDE w:val="0"/>
              <w:autoSpaceDN w:val="0"/>
              <w:adjustRightInd w:val="0"/>
              <w:rPr>
                <w:sz w:val="20"/>
                <w:szCs w:val="20"/>
              </w:rPr>
            </w:pPr>
          </w:p>
          <w:p>
            <w:pPr>
              <w:autoSpaceDE w:val="0"/>
              <w:autoSpaceDN w:val="0"/>
              <w:adjustRightInd w:val="0"/>
              <w:rPr>
                <w:sz w:val="20"/>
                <w:szCs w:val="20"/>
              </w:rPr>
            </w:pPr>
            <w:r>
              <w:rPr>
                <w:sz w:val="20"/>
                <w:szCs w:val="20"/>
              </w:rPr>
              <w:t>2.2.</w:t>
            </w: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r>
              <w:rPr>
                <w:sz w:val="20"/>
                <w:szCs w:val="20"/>
              </w:rPr>
              <w:t>Очно</w:t>
            </w:r>
          </w:p>
        </w:tc>
        <w:tc>
          <w:tcPr>
            <w:tcW w:w="1559" w:type="dxa"/>
            <w:shd w:val="clear" w:color="auto" w:fill="auto"/>
          </w:tcPr>
          <w:p>
            <w:pPr>
              <w:autoSpaceDE w:val="0"/>
              <w:autoSpaceDN w:val="0"/>
              <w:adjustRightInd w:val="0"/>
              <w:rPr>
                <w:sz w:val="20"/>
                <w:szCs w:val="20"/>
              </w:rPr>
            </w:pPr>
            <w:r>
              <w:rPr>
                <w:sz w:val="20"/>
                <w:szCs w:val="20"/>
              </w:rPr>
              <w:t>Обучающиеся с ОВЗ от 3-х до 8 лет</w:t>
            </w:r>
          </w:p>
        </w:tc>
        <w:tc>
          <w:tcPr>
            <w:tcW w:w="1134" w:type="dxa"/>
            <w:shd w:val="clear" w:color="auto" w:fill="auto"/>
          </w:tcPr>
          <w:p>
            <w:pPr>
              <w:autoSpaceDE w:val="0"/>
              <w:autoSpaceDN w:val="0"/>
              <w:adjustRightInd w:val="0"/>
              <w:rPr>
                <w:sz w:val="20"/>
                <w:szCs w:val="20"/>
              </w:rPr>
            </w:pPr>
            <w:r>
              <w:rPr>
                <w:sz w:val="20"/>
                <w:szCs w:val="20"/>
              </w:rPr>
              <w:t>Человек</w:t>
            </w:r>
          </w:p>
        </w:tc>
        <w:tc>
          <w:tcPr>
            <w:tcW w:w="1134" w:type="dxa"/>
            <w:shd w:val="clear" w:color="auto" w:fill="auto"/>
          </w:tcPr>
          <w:p>
            <w:pPr>
              <w:autoSpaceDE w:val="0"/>
              <w:autoSpaceDN w:val="0"/>
              <w:adjustRightInd w:val="0"/>
              <w:rPr>
                <w:sz w:val="20"/>
                <w:szCs w:val="20"/>
              </w:rPr>
            </w:pPr>
            <w:r>
              <w:rPr>
                <w:sz w:val="20"/>
                <w:szCs w:val="20"/>
              </w:rPr>
              <w:t>16</w:t>
            </w:r>
          </w:p>
        </w:tc>
        <w:tc>
          <w:tcPr>
            <w:tcW w:w="1134" w:type="dxa"/>
            <w:shd w:val="clear" w:color="auto" w:fill="auto"/>
          </w:tcPr>
          <w:p>
            <w:pPr>
              <w:autoSpaceDE w:val="0"/>
              <w:autoSpaceDN w:val="0"/>
              <w:adjustRightInd w:val="0"/>
              <w:rPr>
                <w:sz w:val="20"/>
                <w:szCs w:val="20"/>
              </w:rPr>
            </w:pPr>
            <w:r>
              <w:rPr>
                <w:sz w:val="20"/>
                <w:szCs w:val="20"/>
              </w:rPr>
              <w:t>16</w:t>
            </w:r>
          </w:p>
        </w:tc>
        <w:tc>
          <w:tcPr>
            <w:tcW w:w="1276" w:type="dxa"/>
            <w:shd w:val="clear" w:color="auto" w:fill="auto"/>
          </w:tcPr>
          <w:p>
            <w:pPr>
              <w:autoSpaceDE w:val="0"/>
              <w:autoSpaceDN w:val="0"/>
              <w:adjustRightInd w:val="0"/>
              <w:rPr>
                <w:sz w:val="20"/>
                <w:szCs w:val="20"/>
              </w:rPr>
            </w:pPr>
            <w:r>
              <w:rPr>
                <w:sz w:val="20"/>
                <w:szCs w:val="20"/>
              </w:rPr>
              <w:t>16</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widowControl w:val="0"/>
              <w:autoSpaceDE w:val="0"/>
              <w:autoSpaceDN w:val="0"/>
              <w:adjustRightInd w:val="0"/>
              <w:rPr>
                <w:sz w:val="16"/>
                <w:szCs w:val="16"/>
              </w:rPr>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p>
        </w:tc>
        <w:tc>
          <w:tcPr>
            <w:tcW w:w="1559" w:type="dxa"/>
            <w:shd w:val="clear" w:color="auto" w:fill="auto"/>
          </w:tcPr>
          <w:p>
            <w:pPr>
              <w:autoSpaceDE w:val="0"/>
              <w:autoSpaceDN w:val="0"/>
              <w:adjustRightInd w:val="0"/>
              <w:rPr>
                <w:sz w:val="20"/>
                <w:szCs w:val="20"/>
              </w:rPr>
            </w:pPr>
          </w:p>
        </w:tc>
        <w:tc>
          <w:tcPr>
            <w:tcW w:w="1134" w:type="dxa"/>
            <w:shd w:val="clear" w:color="auto" w:fill="auto"/>
          </w:tcPr>
          <w:p>
            <w:pPr>
              <w:autoSpaceDE w:val="0"/>
              <w:autoSpaceDN w:val="0"/>
              <w:adjustRightInd w:val="0"/>
              <w:rPr>
                <w:sz w:val="20"/>
                <w:szCs w:val="20"/>
              </w:rPr>
            </w:pPr>
            <w:r>
              <w:rPr>
                <w:sz w:val="20"/>
                <w:szCs w:val="20"/>
              </w:rPr>
              <w:t>Человеко-дней</w:t>
            </w:r>
          </w:p>
        </w:tc>
        <w:tc>
          <w:tcPr>
            <w:tcW w:w="1134" w:type="dxa"/>
            <w:shd w:val="clear" w:color="auto" w:fill="auto"/>
          </w:tcPr>
          <w:p>
            <w:pPr>
              <w:autoSpaceDE w:val="0"/>
              <w:autoSpaceDN w:val="0"/>
              <w:adjustRightInd w:val="0"/>
              <w:rPr>
                <w:sz w:val="20"/>
                <w:szCs w:val="20"/>
              </w:rPr>
            </w:pPr>
            <w:r>
              <w:rPr>
                <w:sz w:val="20"/>
                <w:szCs w:val="20"/>
              </w:rPr>
              <w:t>1900</w:t>
            </w:r>
          </w:p>
        </w:tc>
        <w:tc>
          <w:tcPr>
            <w:tcW w:w="1134" w:type="dxa"/>
            <w:shd w:val="clear" w:color="auto" w:fill="auto"/>
          </w:tcPr>
          <w:p>
            <w:pPr>
              <w:autoSpaceDE w:val="0"/>
              <w:autoSpaceDN w:val="0"/>
              <w:adjustRightInd w:val="0"/>
              <w:rPr>
                <w:sz w:val="20"/>
                <w:szCs w:val="20"/>
              </w:rPr>
            </w:pPr>
            <w:r>
              <w:rPr>
                <w:sz w:val="20"/>
                <w:szCs w:val="20"/>
              </w:rPr>
              <w:t>1800</w:t>
            </w:r>
          </w:p>
        </w:tc>
        <w:tc>
          <w:tcPr>
            <w:tcW w:w="1276" w:type="dxa"/>
            <w:shd w:val="clear" w:color="auto" w:fill="auto"/>
          </w:tcPr>
          <w:p>
            <w:pPr>
              <w:autoSpaceDE w:val="0"/>
              <w:autoSpaceDN w:val="0"/>
              <w:adjustRightInd w:val="0"/>
              <w:rPr>
                <w:sz w:val="20"/>
                <w:szCs w:val="20"/>
              </w:rPr>
            </w:pPr>
            <w:r>
              <w:rPr>
                <w:sz w:val="20"/>
                <w:szCs w:val="20"/>
              </w:rPr>
              <w:t>1750</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rPr>
                <w:sz w:val="16"/>
                <w:szCs w:val="16"/>
              </w:rPr>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r>
              <w:rPr>
                <w:sz w:val="20"/>
                <w:szCs w:val="20"/>
              </w:rPr>
              <w:t>1.4.</w:t>
            </w: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p>
        </w:tc>
        <w:tc>
          <w:tcPr>
            <w:tcW w:w="1559" w:type="dxa"/>
            <w:shd w:val="clear" w:color="auto" w:fill="auto"/>
          </w:tcPr>
          <w:p>
            <w:pPr>
              <w:autoSpaceDE w:val="0"/>
              <w:autoSpaceDN w:val="0"/>
              <w:adjustRightInd w:val="0"/>
              <w:rPr>
                <w:sz w:val="20"/>
                <w:szCs w:val="20"/>
              </w:rPr>
            </w:pPr>
            <w:r>
              <w:rPr>
                <w:sz w:val="20"/>
                <w:szCs w:val="20"/>
              </w:rPr>
              <w:t>Дети-инвалиды; от 3 до 8 лет</w:t>
            </w:r>
          </w:p>
        </w:tc>
        <w:tc>
          <w:tcPr>
            <w:tcW w:w="1134" w:type="dxa"/>
            <w:shd w:val="clear" w:color="auto" w:fill="auto"/>
          </w:tcPr>
          <w:p>
            <w:pPr>
              <w:autoSpaceDE w:val="0"/>
              <w:autoSpaceDN w:val="0"/>
              <w:adjustRightInd w:val="0"/>
              <w:rPr>
                <w:sz w:val="20"/>
                <w:szCs w:val="20"/>
              </w:rPr>
            </w:pPr>
            <w:r>
              <w:rPr>
                <w:sz w:val="20"/>
                <w:szCs w:val="20"/>
              </w:rPr>
              <w:t>Человек</w:t>
            </w:r>
          </w:p>
        </w:tc>
        <w:tc>
          <w:tcPr>
            <w:tcW w:w="1134" w:type="dxa"/>
            <w:shd w:val="clear" w:color="auto" w:fill="auto"/>
          </w:tcPr>
          <w:p>
            <w:pPr>
              <w:autoSpaceDE w:val="0"/>
              <w:autoSpaceDN w:val="0"/>
              <w:adjustRightInd w:val="0"/>
              <w:rPr>
                <w:sz w:val="20"/>
                <w:szCs w:val="20"/>
              </w:rPr>
            </w:pPr>
            <w:r>
              <w:rPr>
                <w:sz w:val="20"/>
                <w:szCs w:val="20"/>
              </w:rPr>
              <w:t>2</w:t>
            </w:r>
          </w:p>
        </w:tc>
        <w:tc>
          <w:tcPr>
            <w:tcW w:w="1134" w:type="dxa"/>
            <w:shd w:val="clear" w:color="auto" w:fill="auto"/>
          </w:tcPr>
          <w:p>
            <w:pPr>
              <w:autoSpaceDE w:val="0"/>
              <w:autoSpaceDN w:val="0"/>
              <w:adjustRightInd w:val="0"/>
              <w:rPr>
                <w:sz w:val="20"/>
                <w:szCs w:val="20"/>
              </w:rPr>
            </w:pPr>
            <w:r>
              <w:rPr>
                <w:sz w:val="20"/>
                <w:szCs w:val="20"/>
              </w:rPr>
              <w:t>1</w:t>
            </w:r>
          </w:p>
        </w:tc>
        <w:tc>
          <w:tcPr>
            <w:tcW w:w="1276" w:type="dxa"/>
            <w:shd w:val="clear" w:color="auto" w:fill="auto"/>
          </w:tcPr>
          <w:p>
            <w:pPr>
              <w:autoSpaceDE w:val="0"/>
              <w:autoSpaceDN w:val="0"/>
              <w:adjustRightInd w:val="0"/>
              <w:rPr>
                <w:sz w:val="20"/>
                <w:szCs w:val="20"/>
              </w:rPr>
            </w:pPr>
            <w:r>
              <w:rPr>
                <w:sz w:val="20"/>
                <w:szCs w:val="20"/>
              </w:rPr>
              <w:t>0</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widowControl w:val="0"/>
              <w:autoSpaceDE w:val="0"/>
              <w:autoSpaceDN w:val="0"/>
              <w:adjustRightInd w:val="0"/>
              <w:rPr>
                <w:sz w:val="16"/>
                <w:szCs w:val="16"/>
              </w:rPr>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34" w:type="dxa"/>
            <w:shd w:val="clear" w:color="auto" w:fill="auto"/>
          </w:tcPr>
          <w:p>
            <w:pPr>
              <w:autoSpaceDE w:val="0"/>
              <w:autoSpaceDN w:val="0"/>
              <w:adjustRightInd w:val="0"/>
              <w:rPr>
                <w:sz w:val="20"/>
                <w:szCs w:val="20"/>
              </w:rPr>
            </w:pPr>
            <w:r>
              <w:rPr>
                <w:sz w:val="20"/>
                <w:szCs w:val="20"/>
              </w:rPr>
              <w:t>2.4.</w:t>
            </w:r>
          </w:p>
        </w:tc>
        <w:tc>
          <w:tcPr>
            <w:tcW w:w="2409" w:type="dxa"/>
            <w:shd w:val="clear" w:color="auto" w:fill="auto"/>
          </w:tcPr>
          <w:p>
            <w:pPr>
              <w:autoSpaceDE w:val="0"/>
              <w:autoSpaceDN w:val="0"/>
              <w:adjustRightInd w:val="0"/>
              <w:rPr>
                <w:sz w:val="20"/>
                <w:szCs w:val="20"/>
              </w:rPr>
            </w:pPr>
          </w:p>
        </w:tc>
        <w:tc>
          <w:tcPr>
            <w:tcW w:w="851" w:type="dxa"/>
            <w:shd w:val="clear" w:color="auto" w:fill="auto"/>
          </w:tcPr>
          <w:p>
            <w:pPr>
              <w:autoSpaceDE w:val="0"/>
              <w:autoSpaceDN w:val="0"/>
              <w:adjustRightInd w:val="0"/>
              <w:rPr>
                <w:sz w:val="20"/>
                <w:szCs w:val="20"/>
              </w:rPr>
            </w:pPr>
          </w:p>
        </w:tc>
        <w:tc>
          <w:tcPr>
            <w:tcW w:w="1559" w:type="dxa"/>
            <w:shd w:val="clear" w:color="auto" w:fill="auto"/>
          </w:tcPr>
          <w:p>
            <w:pPr>
              <w:autoSpaceDE w:val="0"/>
              <w:autoSpaceDN w:val="0"/>
              <w:adjustRightInd w:val="0"/>
              <w:rPr>
                <w:sz w:val="20"/>
                <w:szCs w:val="20"/>
              </w:rPr>
            </w:pPr>
          </w:p>
        </w:tc>
        <w:tc>
          <w:tcPr>
            <w:tcW w:w="1134" w:type="dxa"/>
            <w:shd w:val="clear" w:color="auto" w:fill="auto"/>
          </w:tcPr>
          <w:p>
            <w:pPr>
              <w:rPr>
                <w:sz w:val="20"/>
                <w:szCs w:val="20"/>
              </w:rPr>
            </w:pPr>
            <w:r>
              <w:rPr>
                <w:sz w:val="20"/>
                <w:szCs w:val="20"/>
              </w:rPr>
              <w:t>Человеко-дней</w:t>
            </w:r>
          </w:p>
          <w:p>
            <w:pPr>
              <w:autoSpaceDE w:val="0"/>
              <w:autoSpaceDN w:val="0"/>
              <w:adjustRightInd w:val="0"/>
              <w:rPr>
                <w:sz w:val="20"/>
                <w:szCs w:val="20"/>
              </w:rPr>
            </w:pPr>
          </w:p>
        </w:tc>
        <w:tc>
          <w:tcPr>
            <w:tcW w:w="1134" w:type="dxa"/>
            <w:shd w:val="clear" w:color="auto" w:fill="auto"/>
          </w:tcPr>
          <w:p>
            <w:pPr>
              <w:autoSpaceDE w:val="0"/>
              <w:autoSpaceDN w:val="0"/>
              <w:adjustRightInd w:val="0"/>
              <w:rPr>
                <w:sz w:val="20"/>
                <w:szCs w:val="20"/>
              </w:rPr>
            </w:pPr>
            <w:r>
              <w:rPr>
                <w:sz w:val="20"/>
                <w:szCs w:val="20"/>
              </w:rPr>
              <w:t>170</w:t>
            </w:r>
          </w:p>
        </w:tc>
        <w:tc>
          <w:tcPr>
            <w:tcW w:w="1134" w:type="dxa"/>
            <w:shd w:val="clear" w:color="auto" w:fill="auto"/>
          </w:tcPr>
          <w:p>
            <w:pPr>
              <w:autoSpaceDE w:val="0"/>
              <w:autoSpaceDN w:val="0"/>
              <w:adjustRightInd w:val="0"/>
              <w:rPr>
                <w:sz w:val="20"/>
                <w:szCs w:val="20"/>
              </w:rPr>
            </w:pPr>
            <w:r>
              <w:rPr>
                <w:sz w:val="20"/>
                <w:szCs w:val="20"/>
              </w:rPr>
              <w:t>80</w:t>
            </w:r>
          </w:p>
        </w:tc>
        <w:tc>
          <w:tcPr>
            <w:tcW w:w="1276" w:type="dxa"/>
            <w:shd w:val="clear" w:color="auto" w:fill="auto"/>
          </w:tcPr>
          <w:p>
            <w:pPr>
              <w:autoSpaceDE w:val="0"/>
              <w:autoSpaceDN w:val="0"/>
              <w:adjustRightInd w:val="0"/>
              <w:rPr>
                <w:sz w:val="20"/>
                <w:szCs w:val="20"/>
              </w:rPr>
            </w:pPr>
            <w:r>
              <w:rPr>
                <w:sz w:val="20"/>
                <w:szCs w:val="20"/>
              </w:rPr>
              <w:t>0</w:t>
            </w:r>
          </w:p>
        </w:tc>
        <w:tc>
          <w:tcPr>
            <w:tcW w:w="1559" w:type="dxa"/>
            <w:shd w:val="clear" w:color="auto" w:fill="auto"/>
          </w:tcPr>
          <w:p>
            <w:pPr>
              <w:widowControl w:val="0"/>
              <w:autoSpaceDE w:val="0"/>
              <w:autoSpaceDN w:val="0"/>
              <w:adjustRightInd w:val="0"/>
              <w:rPr>
                <w:sz w:val="20"/>
                <w:szCs w:val="20"/>
              </w:rPr>
            </w:pPr>
            <w:r>
              <w:rPr>
                <w:sz w:val="20"/>
                <w:szCs w:val="20"/>
              </w:rPr>
              <w:t>10</w:t>
            </w:r>
          </w:p>
        </w:tc>
        <w:tc>
          <w:tcPr>
            <w:tcW w:w="2693"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ФД</w:t>
            </w:r>
            <w:r>
              <w:rPr>
                <w:rFonts w:ascii="Times New Roman" w:hAnsi="Times New Roman" w:cs="Times New Roman"/>
                <w:sz w:val="16"/>
                <w:szCs w:val="16"/>
              </w:rPr>
              <w:t>/К</w:t>
            </w:r>
            <w:r>
              <w:rPr>
                <w:rFonts w:ascii="Times New Roman" w:hAnsi="Times New Roman" w:cs="Times New Roman"/>
                <w:sz w:val="16"/>
                <w:szCs w:val="16"/>
                <w:vertAlign w:val="subscript"/>
              </w:rPr>
              <w:t>ПД*</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ДД</w:t>
            </w:r>
            <w:r>
              <w:rPr>
                <w:rFonts w:ascii="Times New Roman" w:hAnsi="Times New Roman" w:cs="Times New Roman"/>
                <w:sz w:val="16"/>
                <w:szCs w:val="16"/>
              </w:rPr>
              <w:t xml:space="preserve"> – доля дней, проведенных детьми в группах по факту;</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ФД</w:t>
            </w:r>
            <w:r>
              <w:rPr>
                <w:rFonts w:ascii="Times New Roman" w:hAnsi="Times New Roman" w:cs="Times New Roman"/>
                <w:sz w:val="16"/>
                <w:szCs w:val="16"/>
              </w:rPr>
              <w:t xml:space="preserve"> – количество дней, проведенных детьми в группах по факту;</w:t>
            </w:r>
          </w:p>
          <w:p>
            <w:pPr>
              <w:widowControl w:val="0"/>
              <w:autoSpaceDE w:val="0"/>
              <w:autoSpaceDN w:val="0"/>
              <w:adjustRightInd w:val="0"/>
              <w:rPr>
                <w:sz w:val="16"/>
                <w:szCs w:val="16"/>
              </w:rPr>
            </w:pPr>
            <w:r>
              <w:rPr>
                <w:sz w:val="16"/>
                <w:szCs w:val="16"/>
              </w:rPr>
              <w:t>К</w:t>
            </w:r>
            <w:r>
              <w:rPr>
                <w:sz w:val="16"/>
                <w:szCs w:val="16"/>
                <w:vertAlign w:val="subscript"/>
              </w:rPr>
              <w:t>ПД</w:t>
            </w:r>
            <w:r>
              <w:rPr>
                <w:sz w:val="16"/>
                <w:szCs w:val="16"/>
              </w:rPr>
              <w:t xml:space="preserve"> -  количество дней, которые дети должны провести в группах по плану</w:t>
            </w:r>
          </w:p>
        </w:tc>
      </w:tr>
    </w:tbl>
    <w:p>
      <w:pPr>
        <w:autoSpaceDE w:val="0"/>
        <w:autoSpaceDN w:val="0"/>
        <w:adjustRightInd w:val="0"/>
      </w:pPr>
    </w:p>
    <w:p>
      <w:pPr>
        <w:widowControl w:val="0"/>
        <w:tabs>
          <w:tab w:val="left" w:pos="4182"/>
        </w:tabs>
        <w:autoSpaceDE w:val="0"/>
        <w:autoSpaceDN w:val="0"/>
        <w:adjustRightInd w:val="0"/>
        <w:jc w:val="both"/>
      </w:pPr>
      <w:r>
        <w:t>3.2.  Показатели, характеризующие качество муниципальной  услуги:</w:t>
      </w:r>
    </w:p>
    <w:tbl>
      <w:tblPr>
        <w:tblStyle w:val="6"/>
        <w:tblW w:w="142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42"/>
        <w:gridCol w:w="822"/>
        <w:gridCol w:w="1872"/>
        <w:gridCol w:w="992"/>
        <w:gridCol w:w="1672"/>
        <w:gridCol w:w="992"/>
        <w:gridCol w:w="851"/>
        <w:gridCol w:w="850"/>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26" w:type="dxa"/>
            <w:vMerge w:val="restart"/>
            <w:shd w:val="clear" w:color="auto" w:fill="auto"/>
          </w:tcPr>
          <w:p>
            <w:pPr>
              <w:widowControl w:val="0"/>
              <w:autoSpaceDE w:val="0"/>
              <w:autoSpaceDN w:val="0"/>
              <w:adjustRightInd w:val="0"/>
              <w:rPr>
                <w:sz w:val="20"/>
                <w:szCs w:val="20"/>
              </w:rPr>
            </w:pPr>
            <w:r>
              <w:rPr>
                <w:sz w:val="20"/>
                <w:szCs w:val="20"/>
              </w:rPr>
              <w:t>№ п/п</w:t>
            </w:r>
          </w:p>
        </w:tc>
        <w:tc>
          <w:tcPr>
            <w:tcW w:w="1842" w:type="dxa"/>
            <w:vMerge w:val="restart"/>
            <w:shd w:val="clear" w:color="auto" w:fill="auto"/>
          </w:tcPr>
          <w:p>
            <w:pPr>
              <w:widowControl w:val="0"/>
              <w:autoSpaceDE w:val="0"/>
              <w:autoSpaceDN w:val="0"/>
              <w:adjustRightInd w:val="0"/>
              <w:rPr>
                <w:sz w:val="20"/>
                <w:szCs w:val="20"/>
              </w:rPr>
            </w:pPr>
            <w:r>
              <w:rPr>
                <w:sz w:val="20"/>
                <w:szCs w:val="20"/>
              </w:rPr>
              <w:t>Содержание муниципальной услуги</w:t>
            </w:r>
          </w:p>
        </w:tc>
        <w:tc>
          <w:tcPr>
            <w:tcW w:w="822" w:type="dxa"/>
            <w:vMerge w:val="restart"/>
            <w:shd w:val="clear" w:color="auto" w:fill="auto"/>
          </w:tcPr>
          <w:p>
            <w:pPr>
              <w:widowControl w:val="0"/>
              <w:autoSpaceDE w:val="0"/>
              <w:autoSpaceDN w:val="0"/>
              <w:adjustRightInd w:val="0"/>
              <w:rPr>
                <w:sz w:val="20"/>
                <w:szCs w:val="20"/>
              </w:rPr>
            </w:pPr>
            <w:r>
              <w:rPr>
                <w:sz w:val="20"/>
                <w:szCs w:val="20"/>
              </w:rPr>
              <w:t>Условия оказания муниципальной услуги</w:t>
            </w:r>
          </w:p>
        </w:tc>
        <w:tc>
          <w:tcPr>
            <w:tcW w:w="2864" w:type="dxa"/>
            <w:gridSpan w:val="2"/>
            <w:shd w:val="clear" w:color="auto" w:fill="auto"/>
          </w:tcPr>
          <w:p>
            <w:pPr>
              <w:widowControl w:val="0"/>
              <w:autoSpaceDE w:val="0"/>
              <w:autoSpaceDN w:val="0"/>
              <w:adjustRightInd w:val="0"/>
              <w:rPr>
                <w:sz w:val="20"/>
                <w:szCs w:val="20"/>
                <w:vertAlign w:val="superscript"/>
              </w:rPr>
            </w:pPr>
            <w:r>
              <w:rPr>
                <w:sz w:val="20"/>
                <w:szCs w:val="20"/>
              </w:rPr>
              <w:t>Показатель, характеризующий качество муниципальной услуги</w:t>
            </w:r>
          </w:p>
        </w:tc>
        <w:tc>
          <w:tcPr>
            <w:tcW w:w="1672" w:type="dxa"/>
            <w:vMerge w:val="restart"/>
          </w:tcPr>
          <w:p>
            <w:pPr>
              <w:widowControl w:val="0"/>
              <w:autoSpaceDE w:val="0"/>
              <w:autoSpaceDN w:val="0"/>
              <w:adjustRightInd w:val="0"/>
              <w:rPr>
                <w:sz w:val="20"/>
                <w:szCs w:val="20"/>
              </w:rPr>
            </w:pPr>
            <w:r>
              <w:rPr>
                <w:sz w:val="20"/>
                <w:szCs w:val="20"/>
              </w:rPr>
              <w:t>Формула расчета показателя</w:t>
            </w:r>
          </w:p>
        </w:tc>
        <w:tc>
          <w:tcPr>
            <w:tcW w:w="2693" w:type="dxa"/>
            <w:gridSpan w:val="3"/>
            <w:shd w:val="clear" w:color="auto" w:fill="auto"/>
          </w:tcPr>
          <w:p>
            <w:pPr>
              <w:widowControl w:val="0"/>
              <w:autoSpaceDE w:val="0"/>
              <w:autoSpaceDN w:val="0"/>
              <w:adjustRightInd w:val="0"/>
              <w:rPr>
                <w:sz w:val="20"/>
                <w:szCs w:val="20"/>
              </w:rPr>
            </w:pPr>
            <w:r>
              <w:rPr>
                <w:sz w:val="20"/>
                <w:szCs w:val="20"/>
              </w:rPr>
              <w:t>Значение показателя, характеризующего качество муниципальной услуги</w:t>
            </w:r>
          </w:p>
        </w:tc>
        <w:tc>
          <w:tcPr>
            <w:tcW w:w="1985" w:type="dxa"/>
            <w:vMerge w:val="restart"/>
            <w:shd w:val="clear" w:color="auto" w:fill="auto"/>
          </w:tcPr>
          <w:p>
            <w:pPr>
              <w:widowControl w:val="0"/>
              <w:autoSpaceDE w:val="0"/>
              <w:autoSpaceDN w:val="0"/>
              <w:adjustRightInd w:val="0"/>
              <w:rPr>
                <w:sz w:val="20"/>
                <w:szCs w:val="20"/>
              </w:rPr>
            </w:pPr>
            <w:r>
              <w:rPr>
                <w:sz w:val="20"/>
                <w:szCs w:val="20"/>
              </w:rPr>
              <w:t>Допустимые (возможные) отклонение от установленных значений показателей, характеризующих качество муниципальной услуги, при котором муниципальное задание считается выполненным, процент</w:t>
            </w:r>
          </w:p>
        </w:tc>
        <w:tc>
          <w:tcPr>
            <w:tcW w:w="1984" w:type="dxa"/>
            <w:vMerge w:val="restart"/>
          </w:tcPr>
          <w:p>
            <w:pPr>
              <w:widowControl w:val="0"/>
              <w:autoSpaceDE w:val="0"/>
              <w:autoSpaceDN w:val="0"/>
              <w:adjustRightInd w:val="0"/>
              <w:rPr>
                <w:sz w:val="20"/>
                <w:szCs w:val="20"/>
              </w:rPr>
            </w:pPr>
            <w:r>
              <w:rPr>
                <w:sz w:val="20"/>
                <w:szCs w:val="20"/>
              </w:rPr>
              <w:t>Источник информации о значении</w:t>
            </w:r>
          </w:p>
          <w:p>
            <w:pPr>
              <w:widowControl w:val="0"/>
              <w:autoSpaceDE w:val="0"/>
              <w:autoSpaceDN w:val="0"/>
              <w:adjustRightInd w:val="0"/>
              <w:rPr>
                <w:sz w:val="20"/>
                <w:szCs w:val="20"/>
              </w:rPr>
            </w:pPr>
            <w:r>
              <w:rPr>
                <w:sz w:val="20"/>
                <w:szCs w:val="20"/>
              </w:rPr>
              <w:t xml:space="preserve"> показателя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26" w:type="dxa"/>
            <w:vMerge w:val="continue"/>
            <w:shd w:val="clear" w:color="auto" w:fill="auto"/>
          </w:tcPr>
          <w:p>
            <w:pPr>
              <w:widowControl w:val="0"/>
              <w:autoSpaceDE w:val="0"/>
              <w:autoSpaceDN w:val="0"/>
              <w:adjustRightInd w:val="0"/>
              <w:rPr>
                <w:sz w:val="20"/>
                <w:szCs w:val="20"/>
              </w:rPr>
            </w:pPr>
          </w:p>
        </w:tc>
        <w:tc>
          <w:tcPr>
            <w:tcW w:w="1842" w:type="dxa"/>
            <w:vMerge w:val="continue"/>
            <w:shd w:val="clear" w:color="auto" w:fill="auto"/>
          </w:tcPr>
          <w:p>
            <w:pPr>
              <w:widowControl w:val="0"/>
              <w:autoSpaceDE w:val="0"/>
              <w:autoSpaceDN w:val="0"/>
              <w:adjustRightInd w:val="0"/>
              <w:rPr>
                <w:sz w:val="20"/>
                <w:szCs w:val="20"/>
              </w:rPr>
            </w:pPr>
          </w:p>
        </w:tc>
        <w:tc>
          <w:tcPr>
            <w:tcW w:w="822" w:type="dxa"/>
            <w:vMerge w:val="continue"/>
            <w:shd w:val="clear" w:color="auto" w:fill="auto"/>
          </w:tcPr>
          <w:p>
            <w:pPr>
              <w:widowControl w:val="0"/>
              <w:autoSpaceDE w:val="0"/>
              <w:autoSpaceDN w:val="0"/>
              <w:adjustRightInd w:val="0"/>
              <w:rPr>
                <w:sz w:val="20"/>
                <w:szCs w:val="20"/>
              </w:rPr>
            </w:pPr>
          </w:p>
        </w:tc>
        <w:tc>
          <w:tcPr>
            <w:tcW w:w="1872" w:type="dxa"/>
            <w:shd w:val="clear" w:color="auto" w:fill="auto"/>
          </w:tcPr>
          <w:p>
            <w:pPr>
              <w:widowControl w:val="0"/>
              <w:autoSpaceDE w:val="0"/>
              <w:autoSpaceDN w:val="0"/>
              <w:adjustRightInd w:val="0"/>
              <w:jc w:val="center"/>
              <w:rPr>
                <w:sz w:val="20"/>
                <w:szCs w:val="20"/>
              </w:rPr>
            </w:pPr>
            <w:r>
              <w:rPr>
                <w:sz w:val="20"/>
                <w:szCs w:val="20"/>
              </w:rPr>
              <w:t>наименование показателя</w:t>
            </w:r>
          </w:p>
        </w:tc>
        <w:tc>
          <w:tcPr>
            <w:tcW w:w="992" w:type="dxa"/>
            <w:shd w:val="clear" w:color="auto" w:fill="auto"/>
          </w:tcPr>
          <w:p>
            <w:pPr>
              <w:widowControl w:val="0"/>
              <w:autoSpaceDE w:val="0"/>
              <w:autoSpaceDN w:val="0"/>
              <w:adjustRightInd w:val="0"/>
              <w:jc w:val="center"/>
              <w:rPr>
                <w:sz w:val="20"/>
                <w:szCs w:val="20"/>
              </w:rPr>
            </w:pPr>
            <w:r>
              <w:rPr>
                <w:sz w:val="20"/>
                <w:szCs w:val="20"/>
              </w:rPr>
              <w:t>единица измерения</w:t>
            </w:r>
          </w:p>
        </w:tc>
        <w:tc>
          <w:tcPr>
            <w:tcW w:w="1672" w:type="dxa"/>
            <w:vMerge w:val="continue"/>
          </w:tcPr>
          <w:p>
            <w:pPr>
              <w:widowControl w:val="0"/>
              <w:autoSpaceDE w:val="0"/>
              <w:autoSpaceDN w:val="0"/>
              <w:adjustRightInd w:val="0"/>
              <w:jc w:val="center"/>
              <w:rPr>
                <w:sz w:val="20"/>
                <w:szCs w:val="20"/>
              </w:rPr>
            </w:pPr>
          </w:p>
        </w:tc>
        <w:tc>
          <w:tcPr>
            <w:tcW w:w="992" w:type="dxa"/>
            <w:shd w:val="clear" w:color="auto" w:fill="auto"/>
          </w:tcPr>
          <w:p>
            <w:pPr>
              <w:widowControl w:val="0"/>
              <w:autoSpaceDE w:val="0"/>
              <w:autoSpaceDN w:val="0"/>
              <w:adjustRightInd w:val="0"/>
              <w:jc w:val="center"/>
              <w:rPr>
                <w:sz w:val="20"/>
                <w:szCs w:val="20"/>
              </w:rPr>
            </w:pPr>
            <w:r>
              <w:rPr>
                <w:sz w:val="20"/>
                <w:szCs w:val="20"/>
              </w:rPr>
              <w:t>очередной финансовый год</w:t>
            </w:r>
          </w:p>
          <w:p>
            <w:pPr>
              <w:widowControl w:val="0"/>
              <w:autoSpaceDE w:val="0"/>
              <w:autoSpaceDN w:val="0"/>
              <w:adjustRightInd w:val="0"/>
              <w:jc w:val="center"/>
              <w:rPr>
                <w:sz w:val="20"/>
                <w:szCs w:val="20"/>
              </w:rPr>
            </w:pPr>
            <w:r>
              <w:rPr>
                <w:sz w:val="20"/>
                <w:szCs w:val="20"/>
              </w:rPr>
              <w:t>2019г.</w:t>
            </w:r>
          </w:p>
        </w:tc>
        <w:tc>
          <w:tcPr>
            <w:tcW w:w="851" w:type="dxa"/>
            <w:shd w:val="clear" w:color="auto" w:fill="auto"/>
          </w:tcPr>
          <w:p>
            <w:pPr>
              <w:widowControl w:val="0"/>
              <w:autoSpaceDE w:val="0"/>
              <w:autoSpaceDN w:val="0"/>
              <w:adjustRightInd w:val="0"/>
              <w:jc w:val="center"/>
              <w:rPr>
                <w:sz w:val="20"/>
                <w:szCs w:val="20"/>
              </w:rPr>
            </w:pPr>
            <w:r>
              <w:rPr>
                <w:sz w:val="20"/>
                <w:szCs w:val="20"/>
              </w:rPr>
              <w:t>первый год планового периода</w:t>
            </w:r>
          </w:p>
          <w:p>
            <w:pPr>
              <w:widowControl w:val="0"/>
              <w:autoSpaceDE w:val="0"/>
              <w:autoSpaceDN w:val="0"/>
              <w:adjustRightInd w:val="0"/>
              <w:jc w:val="center"/>
              <w:rPr>
                <w:sz w:val="20"/>
                <w:szCs w:val="20"/>
              </w:rPr>
            </w:pPr>
            <w:r>
              <w:rPr>
                <w:sz w:val="20"/>
                <w:szCs w:val="20"/>
              </w:rPr>
              <w:t>2020 г.</w:t>
            </w:r>
          </w:p>
        </w:tc>
        <w:tc>
          <w:tcPr>
            <w:tcW w:w="850" w:type="dxa"/>
            <w:shd w:val="clear" w:color="auto" w:fill="auto"/>
          </w:tcPr>
          <w:p>
            <w:pPr>
              <w:widowControl w:val="0"/>
              <w:autoSpaceDE w:val="0"/>
              <w:autoSpaceDN w:val="0"/>
              <w:adjustRightInd w:val="0"/>
              <w:jc w:val="center"/>
              <w:rPr>
                <w:sz w:val="20"/>
                <w:szCs w:val="20"/>
              </w:rPr>
            </w:pPr>
            <w:r>
              <w:rPr>
                <w:sz w:val="20"/>
                <w:szCs w:val="20"/>
              </w:rPr>
              <w:t>второй год планового периода</w:t>
            </w:r>
          </w:p>
          <w:p>
            <w:pPr>
              <w:widowControl w:val="0"/>
              <w:autoSpaceDE w:val="0"/>
              <w:autoSpaceDN w:val="0"/>
              <w:adjustRightInd w:val="0"/>
              <w:jc w:val="center"/>
              <w:rPr>
                <w:sz w:val="20"/>
                <w:szCs w:val="20"/>
              </w:rPr>
            </w:pPr>
            <w:r>
              <w:rPr>
                <w:sz w:val="20"/>
                <w:szCs w:val="20"/>
              </w:rPr>
              <w:t>2021г.</w:t>
            </w:r>
          </w:p>
        </w:tc>
        <w:tc>
          <w:tcPr>
            <w:tcW w:w="1985" w:type="dxa"/>
            <w:vMerge w:val="continue"/>
            <w:shd w:val="clear" w:color="auto" w:fill="auto"/>
          </w:tcPr>
          <w:p>
            <w:pPr>
              <w:widowControl w:val="0"/>
              <w:autoSpaceDE w:val="0"/>
              <w:autoSpaceDN w:val="0"/>
              <w:adjustRightInd w:val="0"/>
              <w:jc w:val="center"/>
              <w:rPr>
                <w:sz w:val="20"/>
                <w:szCs w:val="20"/>
              </w:rPr>
            </w:pPr>
          </w:p>
        </w:tc>
        <w:tc>
          <w:tcPr>
            <w:tcW w:w="1984" w:type="dxa"/>
            <w:vMerge w:val="continue"/>
          </w:tcPr>
          <w:p>
            <w:pPr>
              <w:widowControl w:val="0"/>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26" w:type="dxa"/>
            <w:shd w:val="clear" w:color="auto" w:fill="auto"/>
          </w:tcPr>
          <w:p>
            <w:pPr>
              <w:widowControl w:val="0"/>
              <w:autoSpaceDE w:val="0"/>
              <w:autoSpaceDN w:val="0"/>
              <w:adjustRightInd w:val="0"/>
              <w:rPr>
                <w:sz w:val="20"/>
                <w:szCs w:val="20"/>
              </w:rPr>
            </w:pPr>
            <w:r>
              <w:rPr>
                <w:sz w:val="20"/>
                <w:szCs w:val="20"/>
              </w:rPr>
              <w:t>1</w:t>
            </w:r>
          </w:p>
        </w:tc>
        <w:tc>
          <w:tcPr>
            <w:tcW w:w="1842" w:type="dxa"/>
            <w:shd w:val="clear" w:color="auto" w:fill="auto"/>
          </w:tcPr>
          <w:p>
            <w:pPr>
              <w:widowControl w:val="0"/>
              <w:autoSpaceDE w:val="0"/>
              <w:autoSpaceDN w:val="0"/>
              <w:adjustRightInd w:val="0"/>
              <w:rPr>
                <w:sz w:val="20"/>
                <w:szCs w:val="20"/>
              </w:rPr>
            </w:pPr>
            <w:r>
              <w:rPr>
                <w:sz w:val="20"/>
                <w:szCs w:val="20"/>
              </w:rPr>
              <w:t>2</w:t>
            </w:r>
          </w:p>
        </w:tc>
        <w:tc>
          <w:tcPr>
            <w:tcW w:w="822" w:type="dxa"/>
            <w:shd w:val="clear" w:color="auto" w:fill="auto"/>
          </w:tcPr>
          <w:p>
            <w:pPr>
              <w:widowControl w:val="0"/>
              <w:autoSpaceDE w:val="0"/>
              <w:autoSpaceDN w:val="0"/>
              <w:adjustRightInd w:val="0"/>
              <w:rPr>
                <w:sz w:val="20"/>
                <w:szCs w:val="20"/>
              </w:rPr>
            </w:pPr>
            <w:r>
              <w:rPr>
                <w:sz w:val="20"/>
                <w:szCs w:val="20"/>
              </w:rPr>
              <w:t>3</w:t>
            </w:r>
          </w:p>
        </w:tc>
        <w:tc>
          <w:tcPr>
            <w:tcW w:w="1872" w:type="dxa"/>
            <w:shd w:val="clear" w:color="auto" w:fill="auto"/>
          </w:tcPr>
          <w:p>
            <w:pPr>
              <w:widowControl w:val="0"/>
              <w:autoSpaceDE w:val="0"/>
              <w:autoSpaceDN w:val="0"/>
              <w:adjustRightInd w:val="0"/>
              <w:jc w:val="center"/>
              <w:rPr>
                <w:sz w:val="20"/>
                <w:szCs w:val="20"/>
              </w:rPr>
            </w:pPr>
            <w:r>
              <w:rPr>
                <w:sz w:val="20"/>
                <w:szCs w:val="20"/>
              </w:rPr>
              <w:t>4</w:t>
            </w:r>
          </w:p>
        </w:tc>
        <w:tc>
          <w:tcPr>
            <w:tcW w:w="992" w:type="dxa"/>
            <w:shd w:val="clear" w:color="auto" w:fill="auto"/>
          </w:tcPr>
          <w:p>
            <w:pPr>
              <w:widowControl w:val="0"/>
              <w:autoSpaceDE w:val="0"/>
              <w:autoSpaceDN w:val="0"/>
              <w:adjustRightInd w:val="0"/>
              <w:jc w:val="center"/>
              <w:rPr>
                <w:sz w:val="20"/>
                <w:szCs w:val="20"/>
              </w:rPr>
            </w:pPr>
            <w:r>
              <w:rPr>
                <w:sz w:val="20"/>
                <w:szCs w:val="20"/>
              </w:rPr>
              <w:t>5</w:t>
            </w:r>
          </w:p>
        </w:tc>
        <w:tc>
          <w:tcPr>
            <w:tcW w:w="1672" w:type="dxa"/>
          </w:tcPr>
          <w:p>
            <w:pPr>
              <w:widowControl w:val="0"/>
              <w:autoSpaceDE w:val="0"/>
              <w:autoSpaceDN w:val="0"/>
              <w:adjustRightInd w:val="0"/>
              <w:jc w:val="center"/>
              <w:rPr>
                <w:sz w:val="20"/>
                <w:szCs w:val="20"/>
              </w:rPr>
            </w:pPr>
            <w:r>
              <w:rPr>
                <w:sz w:val="20"/>
                <w:szCs w:val="20"/>
              </w:rPr>
              <w:t>6</w:t>
            </w:r>
          </w:p>
        </w:tc>
        <w:tc>
          <w:tcPr>
            <w:tcW w:w="992" w:type="dxa"/>
            <w:shd w:val="clear" w:color="auto" w:fill="auto"/>
          </w:tcPr>
          <w:p>
            <w:pPr>
              <w:widowControl w:val="0"/>
              <w:autoSpaceDE w:val="0"/>
              <w:autoSpaceDN w:val="0"/>
              <w:adjustRightInd w:val="0"/>
              <w:jc w:val="center"/>
              <w:rPr>
                <w:sz w:val="20"/>
                <w:szCs w:val="20"/>
              </w:rPr>
            </w:pPr>
            <w:r>
              <w:rPr>
                <w:sz w:val="20"/>
                <w:szCs w:val="20"/>
              </w:rPr>
              <w:t>7</w:t>
            </w:r>
          </w:p>
        </w:tc>
        <w:tc>
          <w:tcPr>
            <w:tcW w:w="851" w:type="dxa"/>
            <w:shd w:val="clear" w:color="auto" w:fill="auto"/>
          </w:tcPr>
          <w:p>
            <w:pPr>
              <w:widowControl w:val="0"/>
              <w:autoSpaceDE w:val="0"/>
              <w:autoSpaceDN w:val="0"/>
              <w:adjustRightInd w:val="0"/>
              <w:jc w:val="center"/>
              <w:rPr>
                <w:sz w:val="20"/>
                <w:szCs w:val="20"/>
              </w:rPr>
            </w:pPr>
            <w:r>
              <w:rPr>
                <w:sz w:val="20"/>
                <w:szCs w:val="20"/>
              </w:rPr>
              <w:t>8</w:t>
            </w:r>
          </w:p>
        </w:tc>
        <w:tc>
          <w:tcPr>
            <w:tcW w:w="850" w:type="dxa"/>
            <w:shd w:val="clear" w:color="auto" w:fill="auto"/>
          </w:tcPr>
          <w:p>
            <w:pPr>
              <w:widowControl w:val="0"/>
              <w:autoSpaceDE w:val="0"/>
              <w:autoSpaceDN w:val="0"/>
              <w:adjustRightInd w:val="0"/>
              <w:jc w:val="center"/>
              <w:rPr>
                <w:sz w:val="20"/>
                <w:szCs w:val="20"/>
              </w:rPr>
            </w:pPr>
            <w:r>
              <w:rPr>
                <w:sz w:val="20"/>
                <w:szCs w:val="20"/>
              </w:rPr>
              <w:t>9</w:t>
            </w:r>
          </w:p>
        </w:tc>
        <w:tc>
          <w:tcPr>
            <w:tcW w:w="1985" w:type="dxa"/>
            <w:shd w:val="clear" w:color="auto" w:fill="auto"/>
          </w:tcPr>
          <w:p>
            <w:pPr>
              <w:widowControl w:val="0"/>
              <w:autoSpaceDE w:val="0"/>
              <w:autoSpaceDN w:val="0"/>
              <w:adjustRightInd w:val="0"/>
              <w:jc w:val="center"/>
              <w:rPr>
                <w:sz w:val="20"/>
                <w:szCs w:val="20"/>
              </w:rPr>
            </w:pPr>
            <w:r>
              <w:rPr>
                <w:sz w:val="20"/>
                <w:szCs w:val="20"/>
              </w:rPr>
              <w:t>10</w:t>
            </w:r>
          </w:p>
        </w:tc>
        <w:tc>
          <w:tcPr>
            <w:tcW w:w="1984" w:type="dxa"/>
          </w:tcPr>
          <w:p>
            <w:pPr>
              <w:widowControl w:val="0"/>
              <w:autoSpaceDE w:val="0"/>
              <w:autoSpaceDN w:val="0"/>
              <w:adjustRightInd w:val="0"/>
              <w:jc w:val="center"/>
              <w:rPr>
                <w:sz w:val="20"/>
                <w:szCs w:val="20"/>
              </w:rPr>
            </w:pPr>
            <w:r>
              <w:rPr>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6" w:type="dxa"/>
            <w:vMerge w:val="restart"/>
            <w:shd w:val="clear" w:color="auto" w:fill="auto"/>
          </w:tcPr>
          <w:p>
            <w:pPr>
              <w:autoSpaceDE w:val="0"/>
              <w:autoSpaceDN w:val="0"/>
              <w:adjustRightInd w:val="0"/>
              <w:rPr>
                <w:sz w:val="20"/>
                <w:szCs w:val="20"/>
              </w:rPr>
            </w:pPr>
            <w:r>
              <w:rPr>
                <w:sz w:val="20"/>
                <w:szCs w:val="20"/>
              </w:rPr>
              <w:t>1.</w:t>
            </w:r>
          </w:p>
        </w:tc>
        <w:tc>
          <w:tcPr>
            <w:tcW w:w="1842" w:type="dxa"/>
            <w:vMerge w:val="restart"/>
            <w:shd w:val="clear" w:color="auto" w:fill="auto"/>
          </w:tcPr>
          <w:p>
            <w:pPr>
              <w:autoSpaceDE w:val="0"/>
              <w:autoSpaceDN w:val="0"/>
              <w:adjustRightInd w:val="0"/>
              <w:rPr>
                <w:sz w:val="20"/>
                <w:szCs w:val="20"/>
              </w:rPr>
            </w:pPr>
            <w:r>
              <w:rPr>
                <w:sz w:val="20"/>
                <w:szCs w:val="20"/>
              </w:rPr>
              <w:t>Присмотр и уход за детьми, осваивающими образовательные программы дошкольно го образования в группах сокращенного дня</w:t>
            </w:r>
          </w:p>
        </w:tc>
        <w:tc>
          <w:tcPr>
            <w:tcW w:w="822" w:type="dxa"/>
            <w:vMerge w:val="restart"/>
            <w:shd w:val="clear" w:color="auto" w:fill="auto"/>
          </w:tcPr>
          <w:p>
            <w:pPr>
              <w:autoSpaceDE w:val="0"/>
              <w:autoSpaceDN w:val="0"/>
              <w:adjustRightInd w:val="0"/>
              <w:rPr>
                <w:sz w:val="20"/>
                <w:szCs w:val="20"/>
              </w:rPr>
            </w:pPr>
            <w:r>
              <w:rPr>
                <w:sz w:val="20"/>
                <w:szCs w:val="20"/>
              </w:rPr>
              <w:t xml:space="preserve">Очно </w:t>
            </w:r>
          </w:p>
        </w:tc>
        <w:tc>
          <w:tcPr>
            <w:tcW w:w="1872" w:type="dxa"/>
            <w:shd w:val="clear" w:color="auto" w:fill="auto"/>
          </w:tcPr>
          <w:p>
            <w:pPr>
              <w:autoSpaceDE w:val="0"/>
              <w:autoSpaceDN w:val="0"/>
              <w:adjustRightInd w:val="0"/>
              <w:rPr>
                <w:sz w:val="20"/>
                <w:szCs w:val="20"/>
              </w:rPr>
            </w:pPr>
            <w:r>
              <w:rPr>
                <w:sz w:val="20"/>
                <w:szCs w:val="20"/>
                <w:lang w:eastAsia="ar-SA"/>
              </w:rPr>
              <w:t>1.</w:t>
            </w:r>
            <w:r>
              <w:rPr>
                <w:sz w:val="20"/>
                <w:szCs w:val="20"/>
              </w:rPr>
              <w:t xml:space="preserve"> Количество несчастных случаев с воспитанниками образовательной организации</w:t>
            </w:r>
          </w:p>
        </w:tc>
        <w:tc>
          <w:tcPr>
            <w:tcW w:w="992" w:type="dxa"/>
            <w:shd w:val="clear" w:color="auto" w:fill="auto"/>
          </w:tcPr>
          <w:p>
            <w:pPr>
              <w:autoSpaceDE w:val="0"/>
              <w:autoSpaceDN w:val="0"/>
              <w:adjustRightInd w:val="0"/>
            </w:pPr>
            <w:r>
              <w:rPr>
                <w:lang w:eastAsia="ar-SA"/>
              </w:rPr>
              <w:t>Единица</w:t>
            </w:r>
          </w:p>
        </w:tc>
        <w:tc>
          <w:tcPr>
            <w:tcW w:w="1672" w:type="dxa"/>
          </w:tcPr>
          <w:p>
            <w:pPr>
              <w:autoSpaceDE w:val="0"/>
              <w:autoSpaceDN w:val="0"/>
              <w:adjustRightInd w:val="0"/>
            </w:pPr>
            <w:r>
              <w:t>-</w:t>
            </w:r>
          </w:p>
        </w:tc>
        <w:tc>
          <w:tcPr>
            <w:tcW w:w="992" w:type="dxa"/>
            <w:shd w:val="clear" w:color="auto" w:fill="auto"/>
          </w:tcPr>
          <w:p>
            <w:pPr>
              <w:autoSpaceDE w:val="0"/>
              <w:autoSpaceDN w:val="0"/>
              <w:adjustRightInd w:val="0"/>
            </w:pPr>
            <w:r>
              <w:t>0</w:t>
            </w:r>
          </w:p>
        </w:tc>
        <w:tc>
          <w:tcPr>
            <w:tcW w:w="851" w:type="dxa"/>
            <w:shd w:val="clear" w:color="auto" w:fill="auto"/>
          </w:tcPr>
          <w:p>
            <w:pPr>
              <w:autoSpaceDE w:val="0"/>
              <w:autoSpaceDN w:val="0"/>
              <w:adjustRightInd w:val="0"/>
            </w:pPr>
            <w:r>
              <w:t>0</w:t>
            </w:r>
          </w:p>
        </w:tc>
        <w:tc>
          <w:tcPr>
            <w:tcW w:w="850" w:type="dxa"/>
            <w:shd w:val="clear" w:color="auto" w:fill="auto"/>
          </w:tcPr>
          <w:p>
            <w:pPr>
              <w:autoSpaceDE w:val="0"/>
              <w:autoSpaceDN w:val="0"/>
              <w:adjustRightInd w:val="0"/>
            </w:pPr>
            <w:r>
              <w:t>0</w:t>
            </w:r>
          </w:p>
        </w:tc>
        <w:tc>
          <w:tcPr>
            <w:tcW w:w="1985" w:type="dxa"/>
            <w:shd w:val="clear" w:color="auto" w:fill="auto"/>
          </w:tcPr>
          <w:p>
            <w:pPr>
              <w:widowControl w:val="0"/>
              <w:autoSpaceDE w:val="0"/>
              <w:autoSpaceDN w:val="0"/>
              <w:adjustRightInd w:val="0"/>
            </w:pPr>
            <w:r>
              <w:t>-</w:t>
            </w:r>
          </w:p>
        </w:tc>
        <w:tc>
          <w:tcPr>
            <w:tcW w:w="1984" w:type="dxa"/>
          </w:tcPr>
          <w:p>
            <w:pPr>
              <w:widowControl w:val="0"/>
              <w:autoSpaceDE w:val="0"/>
              <w:autoSpaceDN w:val="0"/>
              <w:adjustRightInd w:val="0"/>
              <w:rPr>
                <w:sz w:val="20"/>
                <w:szCs w:val="20"/>
              </w:rPr>
            </w:pPr>
            <w:r>
              <w:rPr>
                <w:sz w:val="20"/>
                <w:szCs w:val="20"/>
              </w:rPr>
              <w:t>Информация образовательной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6" w:type="dxa"/>
            <w:vMerge w:val="continue"/>
            <w:shd w:val="clear" w:color="auto" w:fill="auto"/>
          </w:tcPr>
          <w:p>
            <w:pPr>
              <w:widowControl w:val="0"/>
              <w:autoSpaceDE w:val="0"/>
              <w:autoSpaceDN w:val="0"/>
              <w:adjustRightInd w:val="0"/>
              <w:rPr>
                <w:sz w:val="20"/>
                <w:szCs w:val="20"/>
              </w:rPr>
            </w:pPr>
          </w:p>
        </w:tc>
        <w:tc>
          <w:tcPr>
            <w:tcW w:w="1842" w:type="dxa"/>
            <w:vMerge w:val="continue"/>
            <w:shd w:val="clear" w:color="auto" w:fill="auto"/>
          </w:tcPr>
          <w:p>
            <w:pPr>
              <w:widowControl w:val="0"/>
              <w:autoSpaceDE w:val="0"/>
              <w:autoSpaceDN w:val="0"/>
              <w:adjustRightInd w:val="0"/>
              <w:rPr>
                <w:sz w:val="20"/>
                <w:szCs w:val="20"/>
              </w:rPr>
            </w:pPr>
          </w:p>
        </w:tc>
        <w:tc>
          <w:tcPr>
            <w:tcW w:w="822" w:type="dxa"/>
            <w:vMerge w:val="continue"/>
            <w:shd w:val="clear" w:color="auto" w:fill="auto"/>
          </w:tcPr>
          <w:p>
            <w:pPr>
              <w:widowControl w:val="0"/>
              <w:autoSpaceDE w:val="0"/>
              <w:autoSpaceDN w:val="0"/>
              <w:adjustRightInd w:val="0"/>
              <w:rPr>
                <w:sz w:val="20"/>
                <w:szCs w:val="20"/>
              </w:rPr>
            </w:pPr>
          </w:p>
        </w:tc>
        <w:tc>
          <w:tcPr>
            <w:tcW w:w="1872" w:type="dxa"/>
            <w:shd w:val="clear" w:color="auto" w:fill="auto"/>
          </w:tcPr>
          <w:p>
            <w:pPr>
              <w:autoSpaceDE w:val="0"/>
              <w:autoSpaceDN w:val="0"/>
              <w:adjustRightInd w:val="0"/>
              <w:rPr>
                <w:sz w:val="20"/>
                <w:szCs w:val="20"/>
              </w:rPr>
            </w:pPr>
            <w:r>
              <w:rPr>
                <w:sz w:val="20"/>
                <w:szCs w:val="20"/>
                <w:lang w:eastAsia="ar-SA"/>
              </w:rPr>
              <w:t xml:space="preserve">2. </w:t>
            </w:r>
            <w:r>
              <w:rPr>
                <w:sz w:val="20"/>
                <w:szCs w:val="20"/>
              </w:rPr>
              <w:t>Соблюдение установленного рациона питания детей, соответствующей возрастной категории и в соответствии с требованиями СанПин</w:t>
            </w:r>
          </w:p>
        </w:tc>
        <w:tc>
          <w:tcPr>
            <w:tcW w:w="992" w:type="dxa"/>
            <w:shd w:val="clear" w:color="auto" w:fill="auto"/>
          </w:tcPr>
          <w:p>
            <w:pPr>
              <w:autoSpaceDE w:val="0"/>
              <w:autoSpaceDN w:val="0"/>
              <w:adjustRightInd w:val="0"/>
              <w:rPr>
                <w:sz w:val="20"/>
                <w:szCs w:val="20"/>
              </w:rPr>
            </w:pPr>
            <w:r>
              <w:rPr>
                <w:sz w:val="20"/>
                <w:szCs w:val="20"/>
                <w:lang w:eastAsia="ar-SA"/>
              </w:rPr>
              <w:t>Процент</w:t>
            </w:r>
          </w:p>
        </w:tc>
        <w:tc>
          <w:tcPr>
            <w:tcW w:w="1672" w:type="dxa"/>
          </w:tcPr>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СП</w:t>
            </w:r>
            <w:r>
              <w:rPr>
                <w:rFonts w:ascii="Times New Roman" w:hAnsi="Times New Roman" w:cs="Times New Roman"/>
                <w:sz w:val="16"/>
                <w:szCs w:val="16"/>
              </w:rPr>
              <w:t xml:space="preserve"> = К</w:t>
            </w:r>
            <w:r>
              <w:rPr>
                <w:rFonts w:ascii="Times New Roman" w:hAnsi="Times New Roman" w:cs="Times New Roman"/>
                <w:sz w:val="16"/>
                <w:szCs w:val="16"/>
                <w:vertAlign w:val="subscript"/>
              </w:rPr>
              <w:t>Ф</w:t>
            </w:r>
            <w:r>
              <w:rPr>
                <w:rFonts w:ascii="Times New Roman" w:hAnsi="Times New Roman" w:cs="Times New Roman"/>
                <w:sz w:val="16"/>
                <w:szCs w:val="16"/>
              </w:rPr>
              <w:t>/К</w:t>
            </w:r>
            <w:r>
              <w:rPr>
                <w:rFonts w:ascii="Times New Roman" w:hAnsi="Times New Roman" w:cs="Times New Roman"/>
                <w:sz w:val="16"/>
                <w:szCs w:val="16"/>
                <w:vertAlign w:val="subscript"/>
              </w:rPr>
              <w:t>СП*</w:t>
            </w:r>
            <w:r>
              <w:rPr>
                <w:rFonts w:ascii="Times New Roman" w:hAnsi="Times New Roman" w:cs="Times New Roman"/>
                <w:sz w:val="16"/>
                <w:szCs w:val="16"/>
              </w:rPr>
              <w:t>100%</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vertAlign w:val="subscript"/>
              </w:rPr>
              <w:t>СП</w:t>
            </w:r>
            <w:r>
              <w:rPr>
                <w:rFonts w:ascii="Times New Roman" w:hAnsi="Times New Roman" w:cs="Times New Roman"/>
                <w:sz w:val="16"/>
                <w:szCs w:val="16"/>
              </w:rPr>
              <w:t xml:space="preserve"> – доля соответствия установленного рациона питания детей;</w:t>
            </w:r>
          </w:p>
          <w:p>
            <w:pPr>
              <w:pStyle w:val="12"/>
              <w:widowControl/>
              <w:ind w:right="140"/>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vertAlign w:val="subscript"/>
              </w:rPr>
              <w:t>Ф</w:t>
            </w:r>
            <w:r>
              <w:rPr>
                <w:rFonts w:ascii="Times New Roman" w:hAnsi="Times New Roman" w:cs="Times New Roman"/>
                <w:sz w:val="16"/>
                <w:szCs w:val="16"/>
              </w:rPr>
              <w:t xml:space="preserve"> – фактическая калорийность питания детей соответствующей возрастной группы (в соответствии с меню);</w:t>
            </w:r>
          </w:p>
          <w:p>
            <w:pPr>
              <w:autoSpaceDE w:val="0"/>
              <w:autoSpaceDN w:val="0"/>
              <w:adjustRightInd w:val="0"/>
            </w:pPr>
            <w:r>
              <w:rPr>
                <w:sz w:val="16"/>
                <w:szCs w:val="16"/>
              </w:rPr>
              <w:t>К</w:t>
            </w:r>
            <w:r>
              <w:rPr>
                <w:sz w:val="16"/>
                <w:szCs w:val="16"/>
                <w:vertAlign w:val="subscript"/>
              </w:rPr>
              <w:t>СП</w:t>
            </w:r>
            <w:r>
              <w:rPr>
                <w:sz w:val="16"/>
                <w:szCs w:val="16"/>
              </w:rPr>
              <w:t xml:space="preserve"> - калорийность питания детей соответствующей возрастной группы по СанПин</w:t>
            </w:r>
          </w:p>
        </w:tc>
        <w:tc>
          <w:tcPr>
            <w:tcW w:w="992" w:type="dxa"/>
            <w:shd w:val="clear" w:color="auto" w:fill="auto"/>
          </w:tcPr>
          <w:p>
            <w:pPr>
              <w:autoSpaceDE w:val="0"/>
              <w:autoSpaceDN w:val="0"/>
              <w:adjustRightInd w:val="0"/>
            </w:pPr>
            <w:r>
              <w:t>100</w:t>
            </w:r>
          </w:p>
        </w:tc>
        <w:tc>
          <w:tcPr>
            <w:tcW w:w="851" w:type="dxa"/>
            <w:shd w:val="clear" w:color="auto" w:fill="auto"/>
          </w:tcPr>
          <w:p>
            <w:pPr>
              <w:autoSpaceDE w:val="0"/>
              <w:autoSpaceDN w:val="0"/>
              <w:adjustRightInd w:val="0"/>
            </w:pPr>
            <w:r>
              <w:t>100</w:t>
            </w:r>
          </w:p>
        </w:tc>
        <w:tc>
          <w:tcPr>
            <w:tcW w:w="850" w:type="dxa"/>
            <w:shd w:val="clear" w:color="auto" w:fill="auto"/>
          </w:tcPr>
          <w:p>
            <w:pPr>
              <w:autoSpaceDE w:val="0"/>
              <w:autoSpaceDN w:val="0"/>
              <w:adjustRightInd w:val="0"/>
            </w:pPr>
            <w:r>
              <w:t>100</w:t>
            </w:r>
          </w:p>
        </w:tc>
        <w:tc>
          <w:tcPr>
            <w:tcW w:w="1985" w:type="dxa"/>
            <w:shd w:val="clear" w:color="auto" w:fill="auto"/>
          </w:tcPr>
          <w:p>
            <w:pPr>
              <w:widowControl w:val="0"/>
              <w:autoSpaceDE w:val="0"/>
              <w:autoSpaceDN w:val="0"/>
              <w:adjustRightInd w:val="0"/>
            </w:pPr>
            <w:r>
              <w:t>5</w:t>
            </w:r>
          </w:p>
        </w:tc>
        <w:tc>
          <w:tcPr>
            <w:tcW w:w="1984" w:type="dxa"/>
          </w:tcPr>
          <w:p>
            <w:pPr>
              <w:widowControl w:val="0"/>
              <w:autoSpaceDE w:val="0"/>
              <w:autoSpaceDN w:val="0"/>
              <w:adjustRightIn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6" w:type="dxa"/>
            <w:vMerge w:val="continue"/>
            <w:shd w:val="clear" w:color="auto" w:fill="auto"/>
          </w:tcPr>
          <w:p>
            <w:pPr>
              <w:widowControl w:val="0"/>
              <w:autoSpaceDE w:val="0"/>
              <w:autoSpaceDN w:val="0"/>
              <w:adjustRightInd w:val="0"/>
              <w:rPr>
                <w:sz w:val="20"/>
                <w:szCs w:val="20"/>
              </w:rPr>
            </w:pPr>
          </w:p>
        </w:tc>
        <w:tc>
          <w:tcPr>
            <w:tcW w:w="1842" w:type="dxa"/>
            <w:vMerge w:val="continue"/>
            <w:shd w:val="clear" w:color="auto" w:fill="auto"/>
          </w:tcPr>
          <w:p>
            <w:pPr>
              <w:widowControl w:val="0"/>
              <w:autoSpaceDE w:val="0"/>
              <w:autoSpaceDN w:val="0"/>
              <w:adjustRightInd w:val="0"/>
              <w:rPr>
                <w:sz w:val="20"/>
                <w:szCs w:val="20"/>
              </w:rPr>
            </w:pPr>
          </w:p>
        </w:tc>
        <w:tc>
          <w:tcPr>
            <w:tcW w:w="822" w:type="dxa"/>
            <w:vMerge w:val="continue"/>
            <w:shd w:val="clear" w:color="auto" w:fill="auto"/>
          </w:tcPr>
          <w:p>
            <w:pPr>
              <w:widowControl w:val="0"/>
              <w:autoSpaceDE w:val="0"/>
              <w:autoSpaceDN w:val="0"/>
              <w:adjustRightInd w:val="0"/>
              <w:rPr>
                <w:sz w:val="20"/>
                <w:szCs w:val="20"/>
              </w:rPr>
            </w:pPr>
          </w:p>
        </w:tc>
        <w:tc>
          <w:tcPr>
            <w:tcW w:w="1872" w:type="dxa"/>
            <w:shd w:val="clear" w:color="auto" w:fill="auto"/>
          </w:tcPr>
          <w:p>
            <w:pPr>
              <w:autoSpaceDE w:val="0"/>
              <w:autoSpaceDN w:val="0"/>
              <w:adjustRightInd w:val="0"/>
              <w:rPr>
                <w:sz w:val="20"/>
                <w:szCs w:val="20"/>
                <w:lang w:eastAsia="ar-SA"/>
              </w:rPr>
            </w:pPr>
            <w:r>
              <w:rPr>
                <w:sz w:val="20"/>
                <w:szCs w:val="20"/>
                <w:lang w:eastAsia="ar-SA"/>
              </w:rPr>
              <w:t>3. Количество обоснованных жалоб потребителей (родителей (законных представителей) воспитанников), поданных в муниципальную образовательную организацию и (или) Учредителю</w:t>
            </w:r>
          </w:p>
        </w:tc>
        <w:tc>
          <w:tcPr>
            <w:tcW w:w="992" w:type="dxa"/>
            <w:shd w:val="clear" w:color="auto" w:fill="auto"/>
          </w:tcPr>
          <w:p>
            <w:pPr>
              <w:autoSpaceDE w:val="0"/>
              <w:autoSpaceDN w:val="0"/>
              <w:adjustRightInd w:val="0"/>
              <w:rPr>
                <w:lang w:eastAsia="ar-SA"/>
              </w:rPr>
            </w:pPr>
            <w:r>
              <w:rPr>
                <w:lang w:eastAsia="ar-SA"/>
              </w:rPr>
              <w:t>Единица</w:t>
            </w:r>
          </w:p>
        </w:tc>
        <w:tc>
          <w:tcPr>
            <w:tcW w:w="1672" w:type="dxa"/>
          </w:tcPr>
          <w:p>
            <w:pPr>
              <w:autoSpaceDE w:val="0"/>
              <w:autoSpaceDN w:val="0"/>
              <w:adjustRightInd w:val="0"/>
            </w:pPr>
            <w:r>
              <w:t>-</w:t>
            </w:r>
          </w:p>
        </w:tc>
        <w:tc>
          <w:tcPr>
            <w:tcW w:w="992" w:type="dxa"/>
            <w:shd w:val="clear" w:color="auto" w:fill="auto"/>
          </w:tcPr>
          <w:p>
            <w:pPr>
              <w:autoSpaceDE w:val="0"/>
              <w:autoSpaceDN w:val="0"/>
              <w:adjustRightInd w:val="0"/>
            </w:pPr>
            <w:r>
              <w:t>0</w:t>
            </w:r>
          </w:p>
        </w:tc>
        <w:tc>
          <w:tcPr>
            <w:tcW w:w="851" w:type="dxa"/>
            <w:shd w:val="clear" w:color="auto" w:fill="auto"/>
          </w:tcPr>
          <w:p>
            <w:pPr>
              <w:autoSpaceDE w:val="0"/>
              <w:autoSpaceDN w:val="0"/>
              <w:adjustRightInd w:val="0"/>
            </w:pPr>
            <w:r>
              <w:t>0</w:t>
            </w:r>
          </w:p>
        </w:tc>
        <w:tc>
          <w:tcPr>
            <w:tcW w:w="850" w:type="dxa"/>
            <w:shd w:val="clear" w:color="auto" w:fill="auto"/>
          </w:tcPr>
          <w:p>
            <w:pPr>
              <w:autoSpaceDE w:val="0"/>
              <w:autoSpaceDN w:val="0"/>
              <w:adjustRightInd w:val="0"/>
            </w:pPr>
            <w:r>
              <w:t>0</w:t>
            </w:r>
          </w:p>
        </w:tc>
        <w:tc>
          <w:tcPr>
            <w:tcW w:w="1985" w:type="dxa"/>
            <w:shd w:val="clear" w:color="auto" w:fill="auto"/>
          </w:tcPr>
          <w:p>
            <w:pPr>
              <w:widowControl w:val="0"/>
              <w:autoSpaceDE w:val="0"/>
              <w:autoSpaceDN w:val="0"/>
              <w:adjustRightInd w:val="0"/>
            </w:pPr>
            <w:r>
              <w:t>-</w:t>
            </w:r>
          </w:p>
        </w:tc>
        <w:tc>
          <w:tcPr>
            <w:tcW w:w="1984" w:type="dxa"/>
          </w:tcPr>
          <w:p>
            <w:pPr>
              <w:widowControl w:val="0"/>
              <w:autoSpaceDE w:val="0"/>
              <w:autoSpaceDN w:val="0"/>
              <w:adjustRightInd w:val="0"/>
            </w:pPr>
            <w:r>
              <w:rPr>
                <w:sz w:val="20"/>
                <w:szCs w:val="20"/>
              </w:rPr>
              <w:t>Информация образовательной организации</w:t>
            </w:r>
          </w:p>
        </w:tc>
      </w:tr>
    </w:tbl>
    <w:p>
      <w:pPr>
        <w:autoSpaceDE w:val="0"/>
        <w:autoSpaceDN w:val="0"/>
        <w:adjustRightInd w:val="0"/>
      </w:pPr>
      <w:r>
        <w:t>4. Порядок оказания муниципальной услуги</w:t>
      </w:r>
    </w:p>
    <w:p>
      <w:pPr>
        <w:autoSpaceDE w:val="0"/>
        <w:autoSpaceDN w:val="0"/>
        <w:adjustRightInd w:val="0"/>
      </w:pPr>
      <w:r>
        <w:t xml:space="preserve">4.1. Нормативные правовые акты, регулирующие порядок оказания муниципальной услуги: </w:t>
      </w:r>
    </w:p>
    <w:p>
      <w:pPr>
        <w:suppressAutoHyphens/>
        <w:snapToGrid w:val="0"/>
        <w:ind w:firstLine="360"/>
        <w:jc w:val="both"/>
        <w:rPr>
          <w:rFonts w:eastAsia="SimSun"/>
          <w:spacing w:val="-8"/>
          <w:kern w:val="22"/>
        </w:rPr>
      </w:pPr>
      <w:r>
        <w:rPr>
          <w:rFonts w:eastAsia="SimSun"/>
          <w:color w:val="000000"/>
          <w:kern w:val="22"/>
        </w:rPr>
        <w:t>1)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suppressAutoHyphens/>
        <w:snapToGrid w:val="0"/>
        <w:ind w:firstLine="360"/>
        <w:jc w:val="both"/>
        <w:rPr>
          <w:rFonts w:eastAsia="SimSun"/>
          <w:spacing w:val="-8"/>
          <w:kern w:val="22"/>
        </w:rPr>
      </w:pPr>
      <w:r>
        <w:rPr>
          <w:rFonts w:eastAsia="SimSun"/>
          <w:color w:val="000000"/>
          <w:kern w:val="22"/>
        </w:rPr>
        <w:t>2) Федеральный закон от 06.10.2003 № 131-ФЗ «Об общих принципах организации местного самоуправления в Российской Федерации»;</w:t>
      </w:r>
    </w:p>
    <w:p>
      <w:pPr>
        <w:suppressAutoHyphens/>
        <w:ind w:firstLine="360"/>
        <w:jc w:val="both"/>
        <w:rPr>
          <w:lang w:eastAsia="ar-SA"/>
        </w:rPr>
      </w:pPr>
      <w:r>
        <w:rPr>
          <w:lang w:eastAsia="ar-SA"/>
        </w:rPr>
        <w:t>3) Федеральный закон от 29.12.2012 № 273-ФЗ «Об образовании в Российской Федерации»;</w:t>
      </w:r>
    </w:p>
    <w:p>
      <w:pPr>
        <w:suppressAutoHyphens/>
        <w:ind w:firstLine="360"/>
        <w:jc w:val="both"/>
        <w:rPr>
          <w:rFonts w:eastAsia="SimSun"/>
          <w:color w:val="000000"/>
          <w:kern w:val="22"/>
        </w:rPr>
      </w:pPr>
      <w:r>
        <w:rPr>
          <w:lang w:eastAsia="ar-SA"/>
        </w:rPr>
        <w:t xml:space="preserve">4) </w:t>
      </w:r>
      <w:r>
        <w:rPr>
          <w:rFonts w:eastAsia="SimSun"/>
          <w:color w:val="000000"/>
          <w:kern w:val="22"/>
        </w:rPr>
        <w:t>Федеральный закон от 24.06.1999 № 120-ФЗ «Об основах системы профилактики, безнадзорности и правонарушений несовершеннолетних»;</w:t>
      </w:r>
    </w:p>
    <w:p>
      <w:pPr>
        <w:suppressAutoHyphens/>
        <w:ind w:firstLine="360"/>
        <w:jc w:val="both"/>
        <w:rPr>
          <w:lang w:eastAsia="ar-SA"/>
        </w:rPr>
      </w:pPr>
      <w:r>
        <w:rPr>
          <w:rFonts w:eastAsia="SimSun"/>
          <w:color w:val="000000"/>
          <w:kern w:val="22"/>
        </w:rPr>
        <w:t xml:space="preserve">5) </w:t>
      </w:r>
      <w:r>
        <w:rPr>
          <w:lang w:eastAsia="ar-SA"/>
        </w:rPr>
        <w:t>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pStyle w:val="9"/>
        <w:numPr>
          <w:ilvl w:val="0"/>
          <w:numId w:val="1"/>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Закон Томской области от 12.08.2013 № 149-03 «Об образовании в Томской области»;</w:t>
      </w:r>
    </w:p>
    <w:p>
      <w:pPr>
        <w:suppressAutoHyphens/>
        <w:jc w:val="both"/>
        <w:rPr>
          <w:lang w:eastAsia="ar-SA"/>
        </w:rPr>
      </w:pPr>
      <w:r>
        <w:rPr>
          <w:lang w:eastAsia="ar-SA"/>
        </w:rPr>
        <w:t xml:space="preserve">      7) Постановление Администрации города Кедрового от 28.08.2014 № 449 «Об утверждении Положения о родительской плате за присмотр и уход за детьми в муниципальных образовательных учреждениях, реализующих основную общеобразовательную программу дошкольного образования в муниципальном образовании «Город Кедровый»;  </w:t>
      </w:r>
    </w:p>
    <w:p>
      <w:pPr>
        <w:suppressAutoHyphens/>
        <w:ind w:firstLine="360"/>
        <w:jc w:val="both"/>
        <w:rPr>
          <w:lang w:eastAsia="ar-SA"/>
        </w:rPr>
      </w:pPr>
      <w:r>
        <w:rPr>
          <w:lang w:eastAsia="ar-SA"/>
        </w:rPr>
        <w:t>8) Приказ отдела образования от 27.01.2014 № 13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«Город Кедровый»;</w:t>
      </w:r>
    </w:p>
    <w:p>
      <w:pPr>
        <w:suppressAutoHyphens/>
        <w:ind w:firstLine="360"/>
        <w:jc w:val="both"/>
        <w:rPr>
          <w:lang w:eastAsia="ar-SA"/>
        </w:rPr>
      </w:pPr>
      <w:r>
        <w:rPr>
          <w:lang w:eastAsia="ar-SA"/>
        </w:rPr>
        <w:t>9) Устав образовательного учреждения.</w:t>
      </w:r>
    </w:p>
    <w:p>
      <w:pPr>
        <w:autoSpaceDE w:val="0"/>
        <w:autoSpaceDN w:val="0"/>
        <w:adjustRightInd w:val="0"/>
      </w:pPr>
      <w:r>
        <w:t>4.2. Порядок информирования потенциальных потребителей муниципальной услуги</w:t>
      </w:r>
    </w:p>
    <w:tbl>
      <w:tblPr>
        <w:tblStyle w:val="6"/>
        <w:tblW w:w="4949" w:type="pct"/>
        <w:tblInd w:w="70" w:type="dxa"/>
        <w:tblLayout w:type="autofit"/>
        <w:tblCellMar>
          <w:top w:w="0" w:type="dxa"/>
          <w:left w:w="70" w:type="dxa"/>
          <w:bottom w:w="0" w:type="dxa"/>
          <w:right w:w="70" w:type="dxa"/>
        </w:tblCellMar>
      </w:tblPr>
      <w:tblGrid>
        <w:gridCol w:w="4760"/>
        <w:gridCol w:w="5212"/>
        <w:gridCol w:w="4161"/>
      </w:tblGrid>
      <w:tr>
        <w:tblPrEx>
          <w:tblCellMar>
            <w:top w:w="0" w:type="dxa"/>
            <w:left w:w="70" w:type="dxa"/>
            <w:bottom w:w="0" w:type="dxa"/>
            <w:right w:w="70" w:type="dxa"/>
          </w:tblCellMar>
        </w:tblPrEx>
        <w:trPr>
          <w:cantSplit/>
          <w:trHeight w:val="360"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pPr>
            <w:r>
              <w:t xml:space="preserve">Способ информирования  </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pPr>
            <w:r>
              <w:t xml:space="preserve">Состав размещаемой </w:t>
            </w:r>
            <w:r>
              <w:br w:type="textWrapping"/>
            </w:r>
            <w:r>
              <w:t xml:space="preserve">(доводимой) информации  </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pPr>
            <w:r>
              <w:t>Частота обновления</w:t>
            </w:r>
            <w:r>
              <w:br w:type="textWrapping"/>
            </w:r>
            <w:r>
              <w:t xml:space="preserve">информации      </w:t>
            </w:r>
          </w:p>
        </w:tc>
      </w:tr>
      <w:tr>
        <w:tblPrEx>
          <w:tblCellMar>
            <w:top w:w="0" w:type="dxa"/>
            <w:left w:w="70" w:type="dxa"/>
            <w:bottom w:w="0" w:type="dxa"/>
            <w:right w:w="70" w:type="dxa"/>
          </w:tblCellMar>
        </w:tblPrEx>
        <w:trPr>
          <w:cantSplit/>
          <w:trHeight w:val="240"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1. Размещение информации на официальном сайте по размещению информации о государственных и муниципальных учреждениях (</w:t>
            </w:r>
            <w:r>
              <w:fldChar w:fldCharType="begin"/>
            </w:r>
            <w:r>
              <w:instrText xml:space="preserve"> HYPERLINK "http://www.bus.gov.ru" </w:instrText>
            </w:r>
            <w:r>
              <w:fldChar w:fldCharType="separate"/>
            </w:r>
            <w:r>
              <w:rPr>
                <w:color w:val="0000FF"/>
                <w:u w:val="single"/>
              </w:rPr>
              <w:t>www.bus.gov.ru</w:t>
            </w:r>
            <w:r>
              <w:rPr>
                <w:color w:val="0000FF"/>
                <w:u w:val="single"/>
              </w:rPr>
              <w:fldChar w:fldCharType="end"/>
            </w:r>
            <w:r>
              <w:t xml:space="preserve">) в порядке, установленном Министерством финансов РФ </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Наименование образовательного учреждения, местонахождение, содержание оказываемых муниципальных услуг, объемы и показатели качества оказываемых муниципальных услуг, данные о фактическом исполнении муниципального задания</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 но не реже чем 1 раз в квартал</w:t>
            </w:r>
          </w:p>
        </w:tc>
      </w:tr>
      <w:tr>
        <w:tblPrEx>
          <w:tblCellMar>
            <w:top w:w="0" w:type="dxa"/>
            <w:left w:w="70" w:type="dxa"/>
            <w:bottom w:w="0" w:type="dxa"/>
            <w:right w:w="70" w:type="dxa"/>
          </w:tblCellMar>
        </w:tblPrEx>
        <w:trPr>
          <w:cantSplit/>
          <w:trHeight w:val="240"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2.Электронное информирование на официальном сайте Администрации города Кедрового, сайте учреждения</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Наименование образовательного учреждения, местонахождение, режим работы, содержание услуги, объем услуги</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 но не реже чем 1 раз в год</w:t>
            </w:r>
          </w:p>
        </w:tc>
      </w:tr>
      <w:tr>
        <w:tblPrEx>
          <w:tblCellMar>
            <w:top w:w="0" w:type="dxa"/>
            <w:left w:w="70" w:type="dxa"/>
            <w:bottom w:w="0" w:type="dxa"/>
            <w:right w:w="70" w:type="dxa"/>
          </w:tblCellMar>
        </w:tblPrEx>
        <w:trPr>
          <w:cantSplit/>
          <w:trHeight w:val="671"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3.Информационные стенды в образовательном учреждении</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Нормативно-правовое обеспечение учреждения, режим работы, содержание оказываемых муниципальных услуг</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 но не реже чем 1 раз в год</w:t>
            </w:r>
          </w:p>
        </w:tc>
      </w:tr>
      <w:tr>
        <w:tblPrEx>
          <w:tblCellMar>
            <w:top w:w="0" w:type="dxa"/>
            <w:left w:w="70" w:type="dxa"/>
            <w:bottom w:w="0" w:type="dxa"/>
            <w:right w:w="70" w:type="dxa"/>
          </w:tblCellMar>
        </w:tblPrEx>
        <w:trPr>
          <w:cantSplit/>
          <w:trHeight w:val="671"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4.Средства массовой информации</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Наименование образовательного учреждения, местонахождение, режим работы, содержание услуги, правила приема и т.д.</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 но не реже чем 1 раз в год</w:t>
            </w:r>
          </w:p>
        </w:tc>
      </w:tr>
      <w:tr>
        <w:tblPrEx>
          <w:tblCellMar>
            <w:top w:w="0" w:type="dxa"/>
            <w:left w:w="70" w:type="dxa"/>
            <w:bottom w:w="0" w:type="dxa"/>
            <w:right w:w="70" w:type="dxa"/>
          </w:tblCellMar>
        </w:tblPrEx>
        <w:trPr>
          <w:cantSplit/>
          <w:trHeight w:val="671" w:hRule="atLeast"/>
        </w:trPr>
        <w:tc>
          <w:tcPr>
            <w:tcW w:w="168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5.Информационная папка</w:t>
            </w:r>
          </w:p>
        </w:tc>
        <w:tc>
          <w:tcPr>
            <w:tcW w:w="1844"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Копии лицензии на право ведения образовательной деятельности, сведения о муниципальной услуге, правах и обязанностях обучающихся и их родителей (законных представителях)</w:t>
            </w:r>
          </w:p>
        </w:tc>
        <w:tc>
          <w:tcPr>
            <w:tcW w:w="1472" w:type="pct"/>
            <w:tcBorders>
              <w:top w:val="single" w:color="auto" w:sz="6" w:space="0"/>
              <w:left w:val="single" w:color="auto" w:sz="6" w:space="0"/>
              <w:bottom w:val="single" w:color="auto" w:sz="6" w:space="0"/>
              <w:right w:val="single" w:color="auto" w:sz="6" w:space="0"/>
            </w:tcBorders>
          </w:tcPr>
          <w:p>
            <w:pPr>
              <w:autoSpaceDE w:val="0"/>
              <w:autoSpaceDN w:val="0"/>
              <w:adjustRightInd w:val="0"/>
              <w:ind w:right="140"/>
            </w:pPr>
            <w:r>
              <w:t>По мере необходимости</w:t>
            </w:r>
          </w:p>
        </w:tc>
      </w:tr>
    </w:tbl>
    <w:p>
      <w:pPr>
        <w:autoSpaceDE w:val="0"/>
        <w:autoSpaceDN w:val="0"/>
        <w:adjustRightInd w:val="0"/>
      </w:pPr>
      <w:r>
        <w:t xml:space="preserve">5. Предельные цены (тарифы) на оплату муниципальной услуги в случаях, если законодательством Российской Федерации предусмотрено их оказание на платной основе: муниципальная услуга предоставляется платно. </w:t>
      </w:r>
    </w:p>
    <w:p>
      <w:pPr>
        <w:autoSpaceDE w:val="0"/>
        <w:autoSpaceDN w:val="0"/>
        <w:adjustRightInd w:val="0"/>
        <w:jc w:val="both"/>
        <w:rPr>
          <w:lang w:eastAsia="ar-SA"/>
        </w:rPr>
      </w:pPr>
      <w:r>
        <w:t>5.1.  Нормативный правовой акт, устанавливающий цены (тарифы) либо порядок их установления:</w:t>
      </w:r>
      <w:r>
        <w:rPr>
          <w:lang w:eastAsia="ar-SA"/>
        </w:rPr>
        <w:t xml:space="preserve"> Постановление Администрации города Кедрового от 21.02.2019 № 67 «Об установлении размера родительской платы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 в муниципальном образовании «Город Кедровый».</w:t>
      </w:r>
    </w:p>
    <w:p>
      <w:pPr>
        <w:autoSpaceDE w:val="0"/>
        <w:autoSpaceDN w:val="0"/>
        <w:adjustRightInd w:val="0"/>
        <w:jc w:val="both"/>
      </w:pPr>
      <w:r>
        <w:t>5.2. Орган, устанавливающий цены (тарифы): администрация муниципального образования «Город Кедровый».</w:t>
      </w:r>
    </w:p>
    <w:p>
      <w:pPr>
        <w:autoSpaceDE w:val="0"/>
        <w:autoSpaceDN w:val="0"/>
        <w:adjustRightInd w:val="0"/>
      </w:pPr>
      <w:r>
        <w:t>5.3. Значения предельных цен (тарифов) за один день пребывания воспитанника в образовательном учреждении:</w:t>
      </w:r>
    </w:p>
    <w:tbl>
      <w:tblPr>
        <w:tblStyle w:val="6"/>
        <w:tblW w:w="5000" w:type="pct"/>
        <w:tblInd w:w="0" w:type="dxa"/>
        <w:tblLayout w:type="autofit"/>
        <w:tblCellMar>
          <w:top w:w="0" w:type="dxa"/>
          <w:left w:w="70" w:type="dxa"/>
          <w:bottom w:w="0" w:type="dxa"/>
          <w:right w:w="70" w:type="dxa"/>
        </w:tblCellMar>
      </w:tblPr>
      <w:tblGrid>
        <w:gridCol w:w="2693"/>
        <w:gridCol w:w="3750"/>
        <w:gridCol w:w="1679"/>
        <w:gridCol w:w="2053"/>
        <w:gridCol w:w="2053"/>
        <w:gridCol w:w="2051"/>
      </w:tblGrid>
      <w:tr>
        <w:tblPrEx>
          <w:tblCellMar>
            <w:top w:w="0" w:type="dxa"/>
            <w:left w:w="70" w:type="dxa"/>
            <w:bottom w:w="0" w:type="dxa"/>
            <w:right w:w="70" w:type="dxa"/>
          </w:tblCellMar>
        </w:tblPrEx>
        <w:trPr>
          <w:cantSplit/>
          <w:trHeight w:val="240" w:hRule="atLeast"/>
        </w:trPr>
        <w:tc>
          <w:tcPr>
            <w:tcW w:w="943" w:type="pct"/>
            <w:vMerge w:val="restart"/>
            <w:tcBorders>
              <w:top w:val="single" w:color="auto" w:sz="6" w:space="0"/>
              <w:left w:val="single" w:color="auto" w:sz="6" w:space="0"/>
              <w:right w:val="single" w:color="auto" w:sz="6" w:space="0"/>
            </w:tcBorders>
            <w:vAlign w:val="center"/>
          </w:tcPr>
          <w:p>
            <w:pPr>
              <w:autoSpaceDE w:val="0"/>
              <w:autoSpaceDN w:val="0"/>
              <w:adjustRightInd w:val="0"/>
              <w:jc w:val="center"/>
            </w:pPr>
            <w:r>
              <w:t>Наименование услуги</w:t>
            </w:r>
          </w:p>
          <w:p>
            <w:pPr>
              <w:widowControl w:val="0"/>
              <w:autoSpaceDE w:val="0"/>
              <w:autoSpaceDN w:val="0"/>
              <w:adjustRightInd w:val="0"/>
              <w:jc w:val="center"/>
            </w:pPr>
          </w:p>
        </w:tc>
        <w:tc>
          <w:tcPr>
            <w:tcW w:w="1313" w:type="pct"/>
            <w:vMerge w:val="restart"/>
            <w:tcBorders>
              <w:top w:val="single" w:color="auto" w:sz="6" w:space="0"/>
              <w:left w:val="single" w:color="auto" w:sz="6" w:space="0"/>
              <w:right w:val="single" w:color="auto" w:sz="6" w:space="0"/>
            </w:tcBorders>
            <w:vAlign w:val="center"/>
          </w:tcPr>
          <w:p>
            <w:pPr>
              <w:autoSpaceDE w:val="0"/>
              <w:autoSpaceDN w:val="0"/>
              <w:adjustRightInd w:val="0"/>
              <w:jc w:val="center"/>
            </w:pPr>
            <w:r>
              <w:t>Категория потребителей</w:t>
            </w:r>
          </w:p>
        </w:tc>
        <w:tc>
          <w:tcPr>
            <w:tcW w:w="588" w:type="pct"/>
            <w:vMerge w:val="restart"/>
            <w:tcBorders>
              <w:top w:val="single" w:color="auto" w:sz="6" w:space="0"/>
              <w:left w:val="single" w:color="auto" w:sz="6" w:space="0"/>
              <w:right w:val="single" w:color="auto" w:sz="6" w:space="0"/>
            </w:tcBorders>
            <w:vAlign w:val="center"/>
          </w:tcPr>
          <w:p>
            <w:pPr>
              <w:autoSpaceDE w:val="0"/>
              <w:autoSpaceDN w:val="0"/>
              <w:adjustRightInd w:val="0"/>
              <w:jc w:val="center"/>
            </w:pPr>
            <w:r>
              <w:t>Единица измерения</w:t>
            </w:r>
          </w:p>
        </w:tc>
        <w:tc>
          <w:tcPr>
            <w:tcW w:w="215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Цена (тариф)</w:t>
            </w:r>
          </w:p>
        </w:tc>
      </w:tr>
      <w:tr>
        <w:tblPrEx>
          <w:tblCellMar>
            <w:top w:w="0" w:type="dxa"/>
            <w:left w:w="70" w:type="dxa"/>
            <w:bottom w:w="0" w:type="dxa"/>
            <w:right w:w="70" w:type="dxa"/>
          </w:tblCellMar>
        </w:tblPrEx>
        <w:trPr>
          <w:cantSplit/>
          <w:trHeight w:val="240" w:hRule="atLeast"/>
        </w:trPr>
        <w:tc>
          <w:tcPr>
            <w:tcW w:w="943" w:type="pct"/>
            <w:vMerge w:val="continue"/>
            <w:tcBorders>
              <w:left w:val="single" w:color="auto" w:sz="6" w:space="0"/>
              <w:bottom w:val="single" w:color="auto" w:sz="6" w:space="0"/>
              <w:right w:val="single" w:color="auto" w:sz="6" w:space="0"/>
            </w:tcBorders>
            <w:vAlign w:val="center"/>
          </w:tcPr>
          <w:p>
            <w:pPr>
              <w:autoSpaceDE w:val="0"/>
              <w:autoSpaceDN w:val="0"/>
              <w:adjustRightInd w:val="0"/>
              <w:jc w:val="center"/>
            </w:pPr>
          </w:p>
        </w:tc>
        <w:tc>
          <w:tcPr>
            <w:tcW w:w="1313" w:type="pct"/>
            <w:vMerge w:val="continue"/>
            <w:tcBorders>
              <w:left w:val="single" w:color="auto" w:sz="6" w:space="0"/>
              <w:bottom w:val="single" w:color="auto" w:sz="6" w:space="0"/>
              <w:right w:val="single" w:color="auto" w:sz="6" w:space="0"/>
            </w:tcBorders>
            <w:vAlign w:val="center"/>
          </w:tcPr>
          <w:p>
            <w:pPr>
              <w:autoSpaceDE w:val="0"/>
              <w:autoSpaceDN w:val="0"/>
              <w:adjustRightInd w:val="0"/>
              <w:jc w:val="center"/>
            </w:pPr>
          </w:p>
        </w:tc>
        <w:tc>
          <w:tcPr>
            <w:tcW w:w="588" w:type="pct"/>
            <w:vMerge w:val="continue"/>
            <w:tcBorders>
              <w:left w:val="single" w:color="auto" w:sz="6" w:space="0"/>
              <w:bottom w:val="single" w:color="auto" w:sz="6" w:space="0"/>
              <w:right w:val="single" w:color="auto" w:sz="6" w:space="0"/>
            </w:tcBorders>
            <w:vAlign w:val="center"/>
          </w:tcPr>
          <w:p>
            <w:pPr>
              <w:autoSpaceDE w:val="0"/>
              <w:autoSpaceDN w:val="0"/>
              <w:adjustRightInd w:val="0"/>
              <w:jc w:val="center"/>
            </w:pP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очередной финансовый год</w:t>
            </w:r>
          </w:p>
          <w:p>
            <w:pPr>
              <w:autoSpaceDE w:val="0"/>
              <w:autoSpaceDN w:val="0"/>
              <w:adjustRightInd w:val="0"/>
              <w:jc w:val="center"/>
            </w:pPr>
            <w:r>
              <w:t>2019 г.</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первый год планового периода</w:t>
            </w:r>
          </w:p>
          <w:p>
            <w:pPr>
              <w:autoSpaceDE w:val="0"/>
              <w:autoSpaceDN w:val="0"/>
              <w:adjustRightInd w:val="0"/>
              <w:jc w:val="center"/>
            </w:pPr>
            <w:r>
              <w:t>2020 г.</w:t>
            </w:r>
          </w:p>
        </w:tc>
        <w:tc>
          <w:tcPr>
            <w:tcW w:w="7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второй год планового периода</w:t>
            </w:r>
          </w:p>
          <w:p>
            <w:pPr>
              <w:autoSpaceDE w:val="0"/>
              <w:autoSpaceDN w:val="0"/>
              <w:adjustRightInd w:val="0"/>
              <w:jc w:val="center"/>
            </w:pPr>
            <w:r>
              <w:t>2021г.</w:t>
            </w:r>
          </w:p>
        </w:tc>
      </w:tr>
      <w:tr>
        <w:tblPrEx>
          <w:tblCellMar>
            <w:top w:w="0" w:type="dxa"/>
            <w:left w:w="70" w:type="dxa"/>
            <w:bottom w:w="0" w:type="dxa"/>
            <w:right w:w="70" w:type="dxa"/>
          </w:tblCellMar>
        </w:tblPrEx>
        <w:trPr>
          <w:cantSplit/>
          <w:trHeight w:val="240" w:hRule="atLeast"/>
        </w:trPr>
        <w:tc>
          <w:tcPr>
            <w:tcW w:w="943" w:type="pct"/>
            <w:tcBorders>
              <w:left w:val="single" w:color="auto" w:sz="6" w:space="0"/>
              <w:bottom w:val="single" w:color="auto" w:sz="6" w:space="0"/>
              <w:right w:val="single" w:color="auto" w:sz="6" w:space="0"/>
            </w:tcBorders>
            <w:vAlign w:val="center"/>
          </w:tcPr>
          <w:p>
            <w:pPr>
              <w:autoSpaceDE w:val="0"/>
              <w:autoSpaceDN w:val="0"/>
              <w:adjustRightInd w:val="0"/>
              <w:jc w:val="center"/>
            </w:pPr>
            <w:r>
              <w:t>Присмотр и уход</w:t>
            </w:r>
          </w:p>
        </w:tc>
        <w:tc>
          <w:tcPr>
            <w:tcW w:w="1313" w:type="pct"/>
            <w:tcBorders>
              <w:left w:val="single" w:color="auto" w:sz="6" w:space="0"/>
              <w:bottom w:val="single" w:color="auto" w:sz="6" w:space="0"/>
              <w:right w:val="single" w:color="auto" w:sz="6" w:space="0"/>
            </w:tcBorders>
            <w:vAlign w:val="center"/>
          </w:tcPr>
          <w:p>
            <w:pPr>
              <w:autoSpaceDE w:val="0"/>
              <w:autoSpaceDN w:val="0"/>
              <w:adjustRightInd w:val="0"/>
              <w:jc w:val="center"/>
              <w:rPr>
                <w:rFonts w:cs="Arial"/>
              </w:rPr>
            </w:pPr>
            <w:r>
              <w:rPr>
                <w:rFonts w:cs="Arial"/>
              </w:rPr>
              <w:t xml:space="preserve">дети-инвалиды, </w:t>
            </w:r>
          </w:p>
          <w:p>
            <w:pPr>
              <w:autoSpaceDE w:val="0"/>
              <w:autoSpaceDN w:val="0"/>
              <w:adjustRightInd w:val="0"/>
              <w:jc w:val="center"/>
              <w:rPr>
                <w:rFonts w:cs="Arial"/>
              </w:rPr>
            </w:pPr>
            <w:r>
              <w:rPr>
                <w:rFonts w:cs="Arial"/>
              </w:rPr>
              <w:t>дети-сироты и дети, оставшиеся без попечения родителей,</w:t>
            </w:r>
          </w:p>
          <w:p>
            <w:pPr>
              <w:autoSpaceDE w:val="0"/>
              <w:autoSpaceDN w:val="0"/>
              <w:adjustRightInd w:val="0"/>
              <w:jc w:val="center"/>
            </w:pPr>
            <w:r>
              <w:rPr>
                <w:rFonts w:cs="Arial"/>
              </w:rPr>
              <w:t>дети с туберкулезной интоксикацией</w:t>
            </w:r>
          </w:p>
        </w:tc>
        <w:tc>
          <w:tcPr>
            <w:tcW w:w="588" w:type="pct"/>
            <w:tcBorders>
              <w:left w:val="single" w:color="auto" w:sz="6" w:space="0"/>
              <w:bottom w:val="single" w:color="auto" w:sz="6" w:space="0"/>
              <w:right w:val="single" w:color="auto" w:sz="6" w:space="0"/>
            </w:tcBorders>
            <w:vAlign w:val="center"/>
          </w:tcPr>
          <w:p>
            <w:pPr>
              <w:autoSpaceDE w:val="0"/>
              <w:autoSpaceDN w:val="0"/>
              <w:adjustRightInd w:val="0"/>
              <w:jc w:val="center"/>
            </w:pPr>
            <w:r>
              <w:t>рублей</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0</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0</w:t>
            </w:r>
          </w:p>
        </w:tc>
        <w:tc>
          <w:tcPr>
            <w:tcW w:w="7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0</w:t>
            </w:r>
          </w:p>
        </w:tc>
      </w:tr>
      <w:tr>
        <w:tblPrEx>
          <w:tblCellMar>
            <w:top w:w="0" w:type="dxa"/>
            <w:left w:w="70" w:type="dxa"/>
            <w:bottom w:w="0" w:type="dxa"/>
            <w:right w:w="70" w:type="dxa"/>
          </w:tblCellMar>
        </w:tblPrEx>
        <w:trPr>
          <w:cantSplit/>
          <w:trHeight w:val="240" w:hRule="atLeast"/>
        </w:trPr>
        <w:tc>
          <w:tcPr>
            <w:tcW w:w="943" w:type="pct"/>
            <w:tcBorders>
              <w:left w:val="single" w:color="auto" w:sz="6" w:space="0"/>
              <w:bottom w:val="single" w:color="auto" w:sz="6" w:space="0"/>
              <w:right w:val="single" w:color="auto" w:sz="6" w:space="0"/>
            </w:tcBorders>
            <w:vAlign w:val="center"/>
          </w:tcPr>
          <w:p>
            <w:pPr>
              <w:autoSpaceDE w:val="0"/>
              <w:autoSpaceDN w:val="0"/>
              <w:adjustRightInd w:val="0"/>
              <w:jc w:val="center"/>
            </w:pPr>
            <w:r>
              <w:t>Присмотр и уход</w:t>
            </w:r>
          </w:p>
        </w:tc>
        <w:tc>
          <w:tcPr>
            <w:tcW w:w="1313" w:type="pct"/>
            <w:tcBorders>
              <w:left w:val="single" w:color="auto" w:sz="6" w:space="0"/>
              <w:bottom w:val="single" w:color="auto" w:sz="6" w:space="0"/>
              <w:right w:val="single" w:color="auto" w:sz="6" w:space="0"/>
            </w:tcBorders>
            <w:vAlign w:val="center"/>
          </w:tcPr>
          <w:p>
            <w:pPr>
              <w:autoSpaceDE w:val="0"/>
              <w:autoSpaceDN w:val="0"/>
              <w:adjustRightInd w:val="0"/>
              <w:jc w:val="center"/>
              <w:rPr>
                <w:rFonts w:cs="Arial"/>
              </w:rPr>
            </w:pPr>
            <w:r>
              <w:rPr>
                <w:rFonts w:cs="Arial"/>
              </w:rPr>
              <w:t>Дети с ограниченными возможностями здоровья</w:t>
            </w:r>
          </w:p>
        </w:tc>
        <w:tc>
          <w:tcPr>
            <w:tcW w:w="588" w:type="pct"/>
            <w:tcBorders>
              <w:left w:val="single" w:color="auto" w:sz="6" w:space="0"/>
              <w:bottom w:val="single" w:color="auto" w:sz="6" w:space="0"/>
              <w:right w:val="single" w:color="auto" w:sz="6" w:space="0"/>
            </w:tcBorders>
            <w:vAlign w:val="center"/>
          </w:tcPr>
          <w:p>
            <w:pPr>
              <w:autoSpaceDE w:val="0"/>
              <w:autoSpaceDN w:val="0"/>
              <w:adjustRightInd w:val="0"/>
              <w:jc w:val="center"/>
            </w:pPr>
            <w:r>
              <w:t>рублей</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95</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95</w:t>
            </w:r>
          </w:p>
        </w:tc>
        <w:tc>
          <w:tcPr>
            <w:tcW w:w="7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95</w:t>
            </w:r>
          </w:p>
        </w:tc>
      </w:tr>
      <w:tr>
        <w:tblPrEx>
          <w:tblCellMar>
            <w:top w:w="0" w:type="dxa"/>
            <w:left w:w="70" w:type="dxa"/>
            <w:bottom w:w="0" w:type="dxa"/>
            <w:right w:w="70" w:type="dxa"/>
          </w:tblCellMar>
        </w:tblPrEx>
        <w:trPr>
          <w:cantSplit/>
          <w:trHeight w:val="240" w:hRule="atLeast"/>
        </w:trPr>
        <w:tc>
          <w:tcPr>
            <w:tcW w:w="943" w:type="pct"/>
            <w:tcBorders>
              <w:left w:val="single" w:color="auto" w:sz="6" w:space="0"/>
              <w:bottom w:val="single" w:color="auto" w:sz="6" w:space="0"/>
              <w:right w:val="single" w:color="auto" w:sz="6" w:space="0"/>
            </w:tcBorders>
            <w:vAlign w:val="center"/>
          </w:tcPr>
          <w:p>
            <w:pPr>
              <w:autoSpaceDE w:val="0"/>
              <w:autoSpaceDN w:val="0"/>
              <w:adjustRightInd w:val="0"/>
              <w:jc w:val="center"/>
            </w:pPr>
            <w:r>
              <w:t>Присмотр и уход</w:t>
            </w:r>
          </w:p>
        </w:tc>
        <w:tc>
          <w:tcPr>
            <w:tcW w:w="1313" w:type="pct"/>
            <w:tcBorders>
              <w:left w:val="single" w:color="auto" w:sz="6" w:space="0"/>
              <w:bottom w:val="single" w:color="auto" w:sz="6" w:space="0"/>
              <w:right w:val="single" w:color="auto" w:sz="6" w:space="0"/>
            </w:tcBorders>
            <w:vAlign w:val="center"/>
          </w:tcPr>
          <w:p>
            <w:pPr>
              <w:autoSpaceDE w:val="0"/>
              <w:autoSpaceDN w:val="0"/>
              <w:adjustRightInd w:val="0"/>
              <w:jc w:val="center"/>
              <w:rPr>
                <w:rFonts w:cs="Arial"/>
              </w:rPr>
            </w:pPr>
            <w:r>
              <w:rPr>
                <w:rFonts w:cs="Arial"/>
              </w:rPr>
              <w:t>Дети, не относящиеся к вышеперечисленным категориям</w:t>
            </w:r>
          </w:p>
        </w:tc>
        <w:tc>
          <w:tcPr>
            <w:tcW w:w="588" w:type="pct"/>
            <w:tcBorders>
              <w:left w:val="single" w:color="auto" w:sz="6" w:space="0"/>
              <w:bottom w:val="single" w:color="auto" w:sz="6" w:space="0"/>
              <w:right w:val="single" w:color="auto" w:sz="6" w:space="0"/>
            </w:tcBorders>
            <w:vAlign w:val="center"/>
          </w:tcPr>
          <w:p>
            <w:pPr>
              <w:autoSpaceDE w:val="0"/>
              <w:autoSpaceDN w:val="0"/>
              <w:adjustRightInd w:val="0"/>
              <w:jc w:val="center"/>
            </w:pPr>
            <w:r>
              <w:t>рублей</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175</w:t>
            </w:r>
          </w:p>
        </w:tc>
        <w:tc>
          <w:tcPr>
            <w:tcW w:w="71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175</w:t>
            </w:r>
          </w:p>
        </w:tc>
        <w:tc>
          <w:tcPr>
            <w:tcW w:w="7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pPr>
            <w:r>
              <w:t>175</w:t>
            </w:r>
          </w:p>
        </w:tc>
      </w:tr>
    </w:tbl>
    <w:p>
      <w:pPr>
        <w:autoSpaceDE w:val="0"/>
        <w:autoSpaceDN w:val="0"/>
        <w:adjustRightInd w:val="0"/>
      </w:pPr>
    </w:p>
    <w:p>
      <w:pPr>
        <w:autoSpaceDE w:val="0"/>
        <w:autoSpaceDN w:val="0"/>
        <w:adjustRightInd w:val="0"/>
      </w:pPr>
    </w:p>
    <w:p>
      <w:pPr>
        <w:autoSpaceDE w:val="0"/>
        <w:autoSpaceDN w:val="0"/>
        <w:adjustRightInd w:val="0"/>
      </w:pPr>
    </w:p>
    <w:p>
      <w:pPr>
        <w:autoSpaceDE w:val="0"/>
        <w:autoSpaceDN w:val="0"/>
        <w:adjustRightInd w:val="0"/>
        <w:ind w:firstLine="540"/>
        <w:jc w:val="center"/>
        <w:rPr>
          <w:b/>
          <w:bCs/>
        </w:rPr>
      </w:pPr>
      <w:r>
        <w:rPr>
          <w:b/>
          <w:bCs/>
        </w:rPr>
        <w:t>ЧАСТЬ 3.</w:t>
      </w:r>
    </w:p>
    <w:p>
      <w:pPr>
        <w:autoSpaceDE w:val="0"/>
        <w:autoSpaceDN w:val="0"/>
        <w:adjustRightInd w:val="0"/>
        <w:ind w:firstLine="540"/>
        <w:jc w:val="center"/>
        <w:rPr>
          <w:b/>
        </w:rPr>
      </w:pPr>
      <w:r>
        <w:rPr>
          <w:b/>
        </w:rPr>
        <w:t>Общие требования к исполнению муниципального задания</w:t>
      </w:r>
    </w:p>
    <w:p>
      <w:pPr>
        <w:autoSpaceDE w:val="0"/>
        <w:autoSpaceDN w:val="0"/>
        <w:adjustRightInd w:val="0"/>
        <w:ind w:firstLine="540"/>
        <w:jc w:val="both"/>
      </w:pPr>
      <w:r>
        <w:t>1.Основания для досрочного прекращения действия ранее доведенного муниципального задания:</w:t>
      </w:r>
    </w:p>
    <w:p>
      <w:pPr>
        <w:autoSpaceDE w:val="0"/>
        <w:autoSpaceDN w:val="0"/>
        <w:adjustRightInd w:val="0"/>
        <w:contextualSpacing/>
        <w:jc w:val="both"/>
      </w:pPr>
      <w:r>
        <w:t>- изменение типа муниципального учреждения;</w:t>
      </w:r>
    </w:p>
    <w:p>
      <w:pPr>
        <w:autoSpaceDE w:val="0"/>
        <w:autoSpaceDN w:val="0"/>
        <w:adjustRightInd w:val="0"/>
        <w:contextualSpacing/>
        <w:jc w:val="both"/>
      </w:pPr>
      <w:r>
        <w:t>- ликвидация, реорганизация муниципальных учреждений путем слияния, присоединения, выделения, разделения;</w:t>
      </w:r>
    </w:p>
    <w:p>
      <w:pPr>
        <w:autoSpaceDE w:val="0"/>
        <w:autoSpaceDN w:val="0"/>
        <w:adjustRightInd w:val="0"/>
        <w:contextualSpacing/>
        <w:jc w:val="both"/>
      </w:pPr>
      <w:r>
        <w:t>- передача функций и полномочий учредителя в отношении муниципального учреждения иному органу местного самоуправления муниципального образования «Город Кедровый».</w:t>
      </w:r>
    </w:p>
    <w:p>
      <w:pPr>
        <w:tabs>
          <w:tab w:val="left" w:pos="993"/>
        </w:tabs>
        <w:autoSpaceDE w:val="0"/>
        <w:autoSpaceDN w:val="0"/>
        <w:adjustRightInd w:val="0"/>
        <w:ind w:firstLine="539"/>
      </w:pPr>
      <w:r>
        <w:t>2. Порядок контроля за исполнением муниципального задания</w:t>
      </w:r>
    </w:p>
    <w:p>
      <w:pPr>
        <w:autoSpaceDE w:val="0"/>
        <w:autoSpaceDN w:val="0"/>
        <w:adjustRightInd w:val="0"/>
        <w:jc w:val="both"/>
        <w:outlineLvl w:val="0"/>
      </w:pPr>
    </w:p>
    <w:tbl>
      <w:tblPr>
        <w:tblStyle w:val="6"/>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644"/>
        <w:gridCol w:w="431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02" w:hRule="atLeast"/>
        </w:trPr>
        <w:tc>
          <w:tcPr>
            <w:tcW w:w="1644" w:type="dxa"/>
          </w:tcPr>
          <w:p>
            <w:pPr>
              <w:autoSpaceDE w:val="0"/>
              <w:autoSpaceDN w:val="0"/>
              <w:adjustRightInd w:val="0"/>
              <w:rPr>
                <w:sz w:val="20"/>
                <w:szCs w:val="20"/>
              </w:rPr>
            </w:pPr>
            <w:r>
              <w:rPr>
                <w:sz w:val="20"/>
                <w:szCs w:val="20"/>
              </w:rPr>
              <w:t>Формы контроля</w:t>
            </w:r>
          </w:p>
        </w:tc>
        <w:tc>
          <w:tcPr>
            <w:tcW w:w="4310" w:type="dxa"/>
          </w:tcPr>
          <w:p>
            <w:pPr>
              <w:autoSpaceDE w:val="0"/>
              <w:autoSpaceDN w:val="0"/>
              <w:adjustRightInd w:val="0"/>
              <w:rPr>
                <w:sz w:val="20"/>
                <w:szCs w:val="20"/>
              </w:rPr>
            </w:pPr>
            <w:r>
              <w:rPr>
                <w:sz w:val="20"/>
                <w:szCs w:val="20"/>
              </w:rPr>
              <w:t>Периодичность</w:t>
            </w:r>
          </w:p>
        </w:tc>
        <w:tc>
          <w:tcPr>
            <w:tcW w:w="7796" w:type="dxa"/>
          </w:tcPr>
          <w:p>
            <w:pPr>
              <w:autoSpaceDE w:val="0"/>
              <w:autoSpaceDN w:val="0"/>
              <w:adjustRightInd w:val="0"/>
              <w:rPr>
                <w:sz w:val="20"/>
                <w:szCs w:val="20"/>
              </w:rPr>
            </w:pPr>
            <w:r>
              <w:rPr>
                <w:sz w:val="20"/>
                <w:szCs w:val="20"/>
              </w:rPr>
              <w:t>Наименование органа, осуществляющего контроль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94" w:hRule="atLeast"/>
        </w:trPr>
        <w:tc>
          <w:tcPr>
            <w:tcW w:w="1644" w:type="dxa"/>
          </w:tcPr>
          <w:p>
            <w:pPr>
              <w:autoSpaceDE w:val="0"/>
              <w:autoSpaceDN w:val="0"/>
              <w:adjustRightInd w:val="0"/>
              <w:ind w:right="140"/>
              <w:rPr>
                <w:sz w:val="20"/>
                <w:szCs w:val="20"/>
              </w:rPr>
            </w:pPr>
            <w:r>
              <w:rPr>
                <w:sz w:val="20"/>
                <w:szCs w:val="20"/>
              </w:rPr>
              <w:t xml:space="preserve">Внутренний </w:t>
            </w:r>
          </w:p>
        </w:tc>
        <w:tc>
          <w:tcPr>
            <w:tcW w:w="4310" w:type="dxa"/>
          </w:tcPr>
          <w:p>
            <w:pPr>
              <w:autoSpaceDE w:val="0"/>
              <w:autoSpaceDN w:val="0"/>
              <w:adjustRightInd w:val="0"/>
              <w:ind w:right="140"/>
              <w:rPr>
                <w:sz w:val="20"/>
                <w:szCs w:val="20"/>
              </w:rPr>
            </w:pPr>
            <w:r>
              <w:rPr>
                <w:sz w:val="20"/>
                <w:szCs w:val="20"/>
              </w:rPr>
              <w:t>До 10 числа месяца, следующего за отчетным кварталом</w:t>
            </w:r>
          </w:p>
        </w:tc>
        <w:tc>
          <w:tcPr>
            <w:tcW w:w="7796" w:type="dxa"/>
          </w:tcPr>
          <w:p>
            <w:pPr>
              <w:autoSpaceDE w:val="0"/>
              <w:autoSpaceDN w:val="0"/>
              <w:adjustRightInd w:val="0"/>
              <w:ind w:right="140"/>
              <w:rPr>
                <w:sz w:val="20"/>
                <w:szCs w:val="20"/>
              </w:rPr>
            </w:pPr>
            <w:r>
              <w:rPr>
                <w:sz w:val="20"/>
                <w:szCs w:val="20"/>
              </w:rPr>
              <w:t xml:space="preserve">Руководитель учреждения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44" w:type="dxa"/>
            <w:vMerge w:val="restart"/>
          </w:tcPr>
          <w:p>
            <w:pPr>
              <w:autoSpaceDE w:val="0"/>
              <w:autoSpaceDN w:val="0"/>
              <w:adjustRightInd w:val="0"/>
              <w:ind w:right="140"/>
              <w:rPr>
                <w:sz w:val="20"/>
                <w:szCs w:val="20"/>
              </w:rPr>
            </w:pPr>
            <w:r>
              <w:rPr>
                <w:sz w:val="20"/>
                <w:szCs w:val="20"/>
              </w:rPr>
              <w:t>Внешний</w:t>
            </w:r>
          </w:p>
        </w:tc>
        <w:tc>
          <w:tcPr>
            <w:tcW w:w="4310" w:type="dxa"/>
          </w:tcPr>
          <w:p>
            <w:pPr>
              <w:autoSpaceDE w:val="0"/>
              <w:autoSpaceDN w:val="0"/>
              <w:adjustRightInd w:val="0"/>
              <w:ind w:right="140"/>
              <w:rPr>
                <w:sz w:val="20"/>
                <w:szCs w:val="20"/>
              </w:rPr>
            </w:pPr>
            <w:r>
              <w:rPr>
                <w:sz w:val="20"/>
                <w:szCs w:val="20"/>
              </w:rPr>
              <w:t>Плановый:</w:t>
            </w:r>
          </w:p>
          <w:p>
            <w:pPr>
              <w:autoSpaceDE w:val="0"/>
              <w:autoSpaceDN w:val="0"/>
              <w:adjustRightInd w:val="0"/>
              <w:ind w:right="140"/>
              <w:rPr>
                <w:sz w:val="20"/>
                <w:szCs w:val="20"/>
              </w:rPr>
            </w:pPr>
            <w:r>
              <w:rPr>
                <w:sz w:val="20"/>
                <w:szCs w:val="20"/>
              </w:rPr>
              <w:t>- до 5 марта года, следующего за отчетным.</w:t>
            </w:r>
          </w:p>
          <w:p>
            <w:pPr>
              <w:autoSpaceDE w:val="0"/>
              <w:autoSpaceDN w:val="0"/>
              <w:adjustRightInd w:val="0"/>
              <w:ind w:right="140"/>
              <w:rPr>
                <w:sz w:val="20"/>
                <w:szCs w:val="20"/>
              </w:rPr>
            </w:pPr>
            <w:r>
              <w:rPr>
                <w:sz w:val="20"/>
                <w:szCs w:val="20"/>
              </w:rPr>
              <w:t>Оперативный:</w:t>
            </w:r>
          </w:p>
          <w:p>
            <w:pPr>
              <w:autoSpaceDE w:val="0"/>
              <w:autoSpaceDN w:val="0"/>
              <w:adjustRightInd w:val="0"/>
              <w:ind w:right="140"/>
              <w:rPr>
                <w:sz w:val="20"/>
                <w:szCs w:val="20"/>
              </w:rPr>
            </w:pPr>
            <w:r>
              <w:rPr>
                <w:sz w:val="20"/>
                <w:szCs w:val="20"/>
              </w:rPr>
              <w:t>- в случае поступления обращений заявителями с жалобами;</w:t>
            </w:r>
          </w:p>
          <w:p>
            <w:pPr>
              <w:autoSpaceDE w:val="0"/>
              <w:autoSpaceDN w:val="0"/>
              <w:adjustRightInd w:val="0"/>
              <w:ind w:right="140"/>
              <w:rPr>
                <w:sz w:val="20"/>
                <w:szCs w:val="20"/>
              </w:rPr>
            </w:pPr>
            <w:r>
              <w:rPr>
                <w:sz w:val="20"/>
                <w:szCs w:val="20"/>
              </w:rPr>
              <w:t>- исполнение предписаний об устранении выявленных нарушений.</w:t>
            </w:r>
          </w:p>
        </w:tc>
        <w:tc>
          <w:tcPr>
            <w:tcW w:w="7796" w:type="dxa"/>
          </w:tcPr>
          <w:p>
            <w:pPr>
              <w:autoSpaceDE w:val="0"/>
              <w:autoSpaceDN w:val="0"/>
              <w:adjustRightInd w:val="0"/>
              <w:ind w:right="140"/>
              <w:rPr>
                <w:sz w:val="20"/>
                <w:szCs w:val="20"/>
              </w:rPr>
            </w:pPr>
            <w:r>
              <w:rPr>
                <w:sz w:val="20"/>
                <w:szCs w:val="20"/>
              </w:rPr>
              <w:t>Отдел образования Администрации муниципального образования «город Кедровый»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644" w:type="dxa"/>
            <w:vMerge w:val="continue"/>
            <w:vAlign w:val="center"/>
          </w:tcPr>
          <w:p>
            <w:pPr>
              <w:rPr>
                <w:rFonts w:ascii="Calibri" w:hAnsi="Calibri"/>
                <w:sz w:val="20"/>
                <w:szCs w:val="20"/>
              </w:rPr>
            </w:pPr>
          </w:p>
        </w:tc>
        <w:tc>
          <w:tcPr>
            <w:tcW w:w="4310" w:type="dxa"/>
          </w:tcPr>
          <w:p>
            <w:pPr>
              <w:autoSpaceDE w:val="0"/>
              <w:autoSpaceDN w:val="0"/>
              <w:adjustRightInd w:val="0"/>
              <w:ind w:right="140"/>
              <w:rPr>
                <w:sz w:val="20"/>
                <w:szCs w:val="20"/>
              </w:rPr>
            </w:pPr>
            <w:r>
              <w:rPr>
                <w:sz w:val="20"/>
                <w:szCs w:val="20"/>
              </w:rPr>
              <w:t>Плановый</w:t>
            </w:r>
          </w:p>
        </w:tc>
        <w:tc>
          <w:tcPr>
            <w:tcW w:w="7796" w:type="dxa"/>
          </w:tcPr>
          <w:p>
            <w:pPr>
              <w:autoSpaceDE w:val="0"/>
              <w:autoSpaceDN w:val="0"/>
              <w:adjustRightInd w:val="0"/>
              <w:ind w:right="140"/>
              <w:rPr>
                <w:sz w:val="20"/>
                <w:szCs w:val="20"/>
              </w:rPr>
            </w:pPr>
            <w:r>
              <w:rPr>
                <w:sz w:val="20"/>
                <w:szCs w:val="20"/>
              </w:rPr>
              <w:t xml:space="preserve">Отдел финансов и экономики администрации города Кедрового, органы санитарно-эпидемиологического надзора, органы пожарного надзора в пределах их компетенции и иные контрольно-надзорные органы </w:t>
            </w:r>
          </w:p>
        </w:tc>
      </w:tr>
    </w:tbl>
    <w:p>
      <w:pPr>
        <w:autoSpaceDE w:val="0"/>
        <w:autoSpaceDN w:val="0"/>
        <w:adjustRightInd w:val="0"/>
        <w:jc w:val="both"/>
      </w:pPr>
    </w:p>
    <w:p>
      <w:pPr>
        <w:autoSpaceDE w:val="0"/>
        <w:autoSpaceDN w:val="0"/>
        <w:adjustRightInd w:val="0"/>
        <w:ind w:firstLine="540"/>
        <w:jc w:val="both"/>
      </w:pPr>
      <w:r>
        <w:t>3. Требования к отчетности по фактическому исполнению муниципального задания</w:t>
      </w:r>
    </w:p>
    <w:p>
      <w:pPr>
        <w:autoSpaceDE w:val="0"/>
        <w:autoSpaceDN w:val="0"/>
        <w:adjustRightInd w:val="0"/>
        <w:ind w:firstLine="540"/>
        <w:jc w:val="both"/>
      </w:pPr>
      <w:r>
        <w:t>3.1. Сроки представления отчетов о выполнении муниципального задания:</w:t>
      </w:r>
    </w:p>
    <w:p>
      <w:pPr>
        <w:autoSpaceDE w:val="0"/>
        <w:autoSpaceDN w:val="0"/>
        <w:adjustRightInd w:val="0"/>
        <w:ind w:firstLine="540"/>
        <w:jc w:val="both"/>
      </w:pPr>
      <w:r>
        <w:t xml:space="preserve">Муниципальные бюджетные и автономные учреждения, муниципальные казенные учреждения ежеквартально, до 10 числа месяца, следующего за отчетным кварталом, представляют соответственно уполномоченному органу (ГРБС) отчет о выполнении муниципального задания, предусмотренный </w:t>
      </w:r>
      <w:r>
        <w:fldChar w:fldCharType="begin"/>
      </w:r>
      <w:r>
        <w:instrText xml:space="preserve"> HYPERLINK "consultantplus://offline/ref=92F1809E79173F381C4BB991A381D07289791C41765E6D7EBBC097CC2DB87F20DA4A55E5E3FDFE1Dy6QBI" </w:instrText>
      </w:r>
      <w:r>
        <w:fldChar w:fldCharType="separate"/>
      </w:r>
      <w:r>
        <w:t>приложением 2</w:t>
      </w:r>
      <w:r>
        <w:fldChar w:fldCharType="end"/>
      </w:r>
      <w:r>
        <w:t xml:space="preserve"> к Порядку формирования муниципального задания на оказание муниципальных услуг  (выполнение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города Кедрового, утвержденного постановлением администрации города Кедрового от 13.11.2015 № 526. </w:t>
      </w:r>
    </w:p>
    <w:p>
      <w:pPr>
        <w:autoSpaceDE w:val="0"/>
        <w:autoSpaceDN w:val="0"/>
        <w:adjustRightInd w:val="0"/>
        <w:ind w:firstLine="540"/>
        <w:jc w:val="both"/>
      </w:pPr>
      <w:r>
        <w:t>3.2. Иные требования к отчетности об исполнении муниципального задания:</w:t>
      </w:r>
    </w:p>
    <w:p>
      <w:pPr>
        <w:autoSpaceDE w:val="0"/>
        <w:autoSpaceDN w:val="0"/>
        <w:adjustRightInd w:val="0"/>
        <w:ind w:firstLine="540"/>
        <w:jc w:val="both"/>
      </w:pPr>
      <w:r>
        <w:t>Муниципальные бюджетные и автономные учреждения предоставляют уполномоченному органу (ГРБС) предварительный годовой отчет за соответствующий финансовый год о выполнении муниципального задания до 01 декабря соответствующего финансового года. Перечисление субсидии в декабре осуществляется не позднее 2 рабочих дней со дня представления учреждениемпредварительного годового отчета за соответствующий финансовый год.</w:t>
      </w:r>
    </w:p>
    <w:p>
      <w:pPr>
        <w:autoSpaceDE w:val="0"/>
        <w:autoSpaceDN w:val="0"/>
        <w:adjustRightInd w:val="0"/>
        <w:ind w:firstLine="540"/>
        <w:jc w:val="both"/>
      </w:pPr>
      <w:r>
        <w:t xml:space="preserve">4. Иная информация, необходимая для исполнения (контроля за исполнением) муниципального задания: </w:t>
      </w:r>
    </w:p>
    <w:p>
      <w:pPr>
        <w:autoSpaceDE w:val="0"/>
        <w:autoSpaceDN w:val="0"/>
        <w:adjustRightInd w:val="0"/>
        <w:ind w:firstLine="540"/>
        <w:jc w:val="both"/>
        <w:rPr>
          <w:lang w:eastAsia="ar-SA"/>
        </w:rPr>
      </w:pPr>
      <w:r>
        <w:t>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уполномоченный орган (ГРБС), а также орган внутреннего контроля администрации города Кедрового.</w:t>
      </w:r>
    </w:p>
    <w:p>
      <w:pPr>
        <w:autoSpaceDE w:val="0"/>
        <w:autoSpaceDN w:val="0"/>
        <w:adjustRightInd w:val="0"/>
        <w:jc w:val="both"/>
      </w:pPr>
    </w:p>
    <w:p>
      <w:pPr>
        <w:pStyle w:val="8"/>
        <w:jc w:val="both"/>
        <w:rPr>
          <w:rFonts w:ascii="Times New Roman" w:hAnsi="Times New Roman" w:cs="Times New Roman"/>
          <w:sz w:val="24"/>
          <w:szCs w:val="24"/>
        </w:rPr>
      </w:pPr>
    </w:p>
    <w:p>
      <w:pPr>
        <w:pStyle w:val="8"/>
        <w:jc w:val="both"/>
        <w:rPr>
          <w:rFonts w:ascii="Times New Roman" w:hAnsi="Times New Roman" w:cs="Times New Roman"/>
          <w:sz w:val="24"/>
          <w:szCs w:val="24"/>
        </w:rPr>
      </w:pPr>
    </w:p>
    <w:p>
      <w:pPr>
        <w:pStyle w:val="8"/>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Н.П.Дубчак</w:t>
      </w:r>
    </w:p>
    <w:p>
      <w:pPr>
        <w:pStyle w:val="8"/>
        <w:rPr>
          <w:rFonts w:ascii="Times New Roman" w:hAnsi="Times New Roman" w:cs="Times New Roman"/>
          <w:sz w:val="24"/>
          <w:szCs w:val="24"/>
        </w:rPr>
      </w:pPr>
    </w:p>
    <w:p>
      <w:pPr>
        <w:pStyle w:val="8"/>
      </w:pPr>
      <w:r>
        <w:rPr>
          <w:rFonts w:ascii="Times New Roman" w:hAnsi="Times New Roman" w:cs="Times New Roman"/>
          <w:sz w:val="24"/>
          <w:szCs w:val="24"/>
        </w:rPr>
        <w:t>Дата ______________ Подпись ______________</w:t>
      </w:r>
    </w:p>
    <w:sectPr>
      <w:pgSz w:w="15840" w:h="12240" w:orient="landscape"/>
      <w:pgMar w:top="567" w:right="567" w:bottom="567" w:left="1134" w:header="720" w:footer="720" w:gutter="0"/>
      <w:cols w:space="708"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C4FB1"/>
    <w:multiLevelType w:val="multilevel"/>
    <w:tmpl w:val="2CCC4FB1"/>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7D7B63"/>
    <w:rsid w:val="00007D37"/>
    <w:rsid w:val="00016882"/>
    <w:rsid w:val="00032EEE"/>
    <w:rsid w:val="0004216A"/>
    <w:rsid w:val="00050036"/>
    <w:rsid w:val="00051E01"/>
    <w:rsid w:val="00054C7D"/>
    <w:rsid w:val="0006029E"/>
    <w:rsid w:val="00061CA7"/>
    <w:rsid w:val="00062044"/>
    <w:rsid w:val="000620D3"/>
    <w:rsid w:val="00067E57"/>
    <w:rsid w:val="00073E7B"/>
    <w:rsid w:val="00083795"/>
    <w:rsid w:val="000945A6"/>
    <w:rsid w:val="00097F56"/>
    <w:rsid w:val="000A35C8"/>
    <w:rsid w:val="000A5517"/>
    <w:rsid w:val="000B11C8"/>
    <w:rsid w:val="000B7ED6"/>
    <w:rsid w:val="000D3CBA"/>
    <w:rsid w:val="000D6D46"/>
    <w:rsid w:val="000E519B"/>
    <w:rsid w:val="0011602B"/>
    <w:rsid w:val="0012455B"/>
    <w:rsid w:val="00131C91"/>
    <w:rsid w:val="00136BF1"/>
    <w:rsid w:val="001518DD"/>
    <w:rsid w:val="00151D42"/>
    <w:rsid w:val="0015201F"/>
    <w:rsid w:val="0016239C"/>
    <w:rsid w:val="00164A1B"/>
    <w:rsid w:val="001661B9"/>
    <w:rsid w:val="00170FCE"/>
    <w:rsid w:val="00172F53"/>
    <w:rsid w:val="001765CA"/>
    <w:rsid w:val="001773A7"/>
    <w:rsid w:val="0018584E"/>
    <w:rsid w:val="00197F62"/>
    <w:rsid w:val="001A296A"/>
    <w:rsid w:val="001A5DBD"/>
    <w:rsid w:val="001B0423"/>
    <w:rsid w:val="001B280B"/>
    <w:rsid w:val="001B3EBA"/>
    <w:rsid w:val="001B6276"/>
    <w:rsid w:val="001C4B1F"/>
    <w:rsid w:val="001C582D"/>
    <w:rsid w:val="001C630E"/>
    <w:rsid w:val="001D3DBF"/>
    <w:rsid w:val="001E25F3"/>
    <w:rsid w:val="001F678F"/>
    <w:rsid w:val="00237461"/>
    <w:rsid w:val="00242112"/>
    <w:rsid w:val="002449A9"/>
    <w:rsid w:val="00245FB4"/>
    <w:rsid w:val="00250AD5"/>
    <w:rsid w:val="00253EAC"/>
    <w:rsid w:val="002618DA"/>
    <w:rsid w:val="0026395B"/>
    <w:rsid w:val="00264BBC"/>
    <w:rsid w:val="00274315"/>
    <w:rsid w:val="00276377"/>
    <w:rsid w:val="002763D3"/>
    <w:rsid w:val="002770F9"/>
    <w:rsid w:val="00283134"/>
    <w:rsid w:val="00294990"/>
    <w:rsid w:val="002A5828"/>
    <w:rsid w:val="002B08C4"/>
    <w:rsid w:val="002B1139"/>
    <w:rsid w:val="002D7A3C"/>
    <w:rsid w:val="002E660E"/>
    <w:rsid w:val="002F057B"/>
    <w:rsid w:val="002F0F01"/>
    <w:rsid w:val="002F17A2"/>
    <w:rsid w:val="00315D81"/>
    <w:rsid w:val="003210A2"/>
    <w:rsid w:val="00334A07"/>
    <w:rsid w:val="003544FB"/>
    <w:rsid w:val="00361E10"/>
    <w:rsid w:val="00363A20"/>
    <w:rsid w:val="00364450"/>
    <w:rsid w:val="003647EE"/>
    <w:rsid w:val="0037208D"/>
    <w:rsid w:val="00373911"/>
    <w:rsid w:val="0037517D"/>
    <w:rsid w:val="003752CE"/>
    <w:rsid w:val="0038747D"/>
    <w:rsid w:val="00395418"/>
    <w:rsid w:val="00396846"/>
    <w:rsid w:val="00397F2C"/>
    <w:rsid w:val="003B0043"/>
    <w:rsid w:val="003B5F0A"/>
    <w:rsid w:val="003B60D9"/>
    <w:rsid w:val="003E30D2"/>
    <w:rsid w:val="003E572E"/>
    <w:rsid w:val="003F27CC"/>
    <w:rsid w:val="003F4DF9"/>
    <w:rsid w:val="0040113E"/>
    <w:rsid w:val="00404EF1"/>
    <w:rsid w:val="00410BB6"/>
    <w:rsid w:val="00415D41"/>
    <w:rsid w:val="00416FCD"/>
    <w:rsid w:val="004216DC"/>
    <w:rsid w:val="0042514F"/>
    <w:rsid w:val="00426B7F"/>
    <w:rsid w:val="00426E86"/>
    <w:rsid w:val="004308E5"/>
    <w:rsid w:val="0044209A"/>
    <w:rsid w:val="004427A7"/>
    <w:rsid w:val="004619E5"/>
    <w:rsid w:val="00471CDD"/>
    <w:rsid w:val="00485F73"/>
    <w:rsid w:val="00487C50"/>
    <w:rsid w:val="00487CA0"/>
    <w:rsid w:val="00490EA1"/>
    <w:rsid w:val="00497EAE"/>
    <w:rsid w:val="004A15C8"/>
    <w:rsid w:val="004A16DE"/>
    <w:rsid w:val="004A46B6"/>
    <w:rsid w:val="004B4DC2"/>
    <w:rsid w:val="004B5D5E"/>
    <w:rsid w:val="004C739F"/>
    <w:rsid w:val="004D232E"/>
    <w:rsid w:val="004D31AE"/>
    <w:rsid w:val="004E0456"/>
    <w:rsid w:val="004F2F7B"/>
    <w:rsid w:val="004F7527"/>
    <w:rsid w:val="00526647"/>
    <w:rsid w:val="00536CB8"/>
    <w:rsid w:val="00540B7B"/>
    <w:rsid w:val="00545D20"/>
    <w:rsid w:val="00547DF9"/>
    <w:rsid w:val="00551C70"/>
    <w:rsid w:val="00560417"/>
    <w:rsid w:val="00564709"/>
    <w:rsid w:val="00566986"/>
    <w:rsid w:val="0057164C"/>
    <w:rsid w:val="00571BC4"/>
    <w:rsid w:val="005809B8"/>
    <w:rsid w:val="00583FD9"/>
    <w:rsid w:val="005A0F16"/>
    <w:rsid w:val="005B6216"/>
    <w:rsid w:val="005C1FFA"/>
    <w:rsid w:val="005C4902"/>
    <w:rsid w:val="005D0FA9"/>
    <w:rsid w:val="005D7577"/>
    <w:rsid w:val="005E4C21"/>
    <w:rsid w:val="005E58EB"/>
    <w:rsid w:val="005E74A8"/>
    <w:rsid w:val="005F228D"/>
    <w:rsid w:val="006000BB"/>
    <w:rsid w:val="00620606"/>
    <w:rsid w:val="00621CEC"/>
    <w:rsid w:val="00627618"/>
    <w:rsid w:val="006370D5"/>
    <w:rsid w:val="006373A8"/>
    <w:rsid w:val="00650101"/>
    <w:rsid w:val="0065138D"/>
    <w:rsid w:val="00662899"/>
    <w:rsid w:val="00664166"/>
    <w:rsid w:val="00677C63"/>
    <w:rsid w:val="006B40E7"/>
    <w:rsid w:val="006C785A"/>
    <w:rsid w:val="006D4908"/>
    <w:rsid w:val="006E05AC"/>
    <w:rsid w:val="006E2427"/>
    <w:rsid w:val="006F01ED"/>
    <w:rsid w:val="006F410B"/>
    <w:rsid w:val="00703D09"/>
    <w:rsid w:val="00711CE2"/>
    <w:rsid w:val="00711D73"/>
    <w:rsid w:val="007135F0"/>
    <w:rsid w:val="0071406C"/>
    <w:rsid w:val="00716808"/>
    <w:rsid w:val="007206E1"/>
    <w:rsid w:val="00736C36"/>
    <w:rsid w:val="0073718E"/>
    <w:rsid w:val="007444A6"/>
    <w:rsid w:val="00760644"/>
    <w:rsid w:val="0076515E"/>
    <w:rsid w:val="0077703A"/>
    <w:rsid w:val="007770C0"/>
    <w:rsid w:val="007779A3"/>
    <w:rsid w:val="007852AB"/>
    <w:rsid w:val="00794BE3"/>
    <w:rsid w:val="00797DEC"/>
    <w:rsid w:val="007A7B12"/>
    <w:rsid w:val="007B085E"/>
    <w:rsid w:val="007B23BF"/>
    <w:rsid w:val="007B26D6"/>
    <w:rsid w:val="007B4CE5"/>
    <w:rsid w:val="007C0275"/>
    <w:rsid w:val="007C0F9A"/>
    <w:rsid w:val="007C3392"/>
    <w:rsid w:val="007C52E1"/>
    <w:rsid w:val="007C75E9"/>
    <w:rsid w:val="007D514D"/>
    <w:rsid w:val="007D6925"/>
    <w:rsid w:val="007D7B63"/>
    <w:rsid w:val="007E145E"/>
    <w:rsid w:val="007E2863"/>
    <w:rsid w:val="007F030F"/>
    <w:rsid w:val="007F0B3B"/>
    <w:rsid w:val="007F2FD0"/>
    <w:rsid w:val="007F421C"/>
    <w:rsid w:val="00813662"/>
    <w:rsid w:val="00817749"/>
    <w:rsid w:val="00817B77"/>
    <w:rsid w:val="00832664"/>
    <w:rsid w:val="00840EA7"/>
    <w:rsid w:val="00844BCD"/>
    <w:rsid w:val="00851BB7"/>
    <w:rsid w:val="00852081"/>
    <w:rsid w:val="0086764D"/>
    <w:rsid w:val="00873DFB"/>
    <w:rsid w:val="00881A50"/>
    <w:rsid w:val="00891816"/>
    <w:rsid w:val="00894336"/>
    <w:rsid w:val="008A2A2A"/>
    <w:rsid w:val="008A2FA5"/>
    <w:rsid w:val="008A74D5"/>
    <w:rsid w:val="008B00F2"/>
    <w:rsid w:val="008B4814"/>
    <w:rsid w:val="008B5BA3"/>
    <w:rsid w:val="008C028F"/>
    <w:rsid w:val="008C12C4"/>
    <w:rsid w:val="008E13B1"/>
    <w:rsid w:val="008F0E9A"/>
    <w:rsid w:val="008F30CD"/>
    <w:rsid w:val="008F377A"/>
    <w:rsid w:val="008F5E02"/>
    <w:rsid w:val="0090324B"/>
    <w:rsid w:val="00906DD4"/>
    <w:rsid w:val="00912094"/>
    <w:rsid w:val="00912EE8"/>
    <w:rsid w:val="00915154"/>
    <w:rsid w:val="00917921"/>
    <w:rsid w:val="0093194A"/>
    <w:rsid w:val="00937E30"/>
    <w:rsid w:val="00985F31"/>
    <w:rsid w:val="00986117"/>
    <w:rsid w:val="00987DDD"/>
    <w:rsid w:val="00993236"/>
    <w:rsid w:val="00994F34"/>
    <w:rsid w:val="009A07E5"/>
    <w:rsid w:val="009A3524"/>
    <w:rsid w:val="009C4F5F"/>
    <w:rsid w:val="009C7452"/>
    <w:rsid w:val="009E7021"/>
    <w:rsid w:val="00A01A76"/>
    <w:rsid w:val="00A0649E"/>
    <w:rsid w:val="00A165C1"/>
    <w:rsid w:val="00A23CFD"/>
    <w:rsid w:val="00A3058F"/>
    <w:rsid w:val="00A361D6"/>
    <w:rsid w:val="00A37299"/>
    <w:rsid w:val="00A463F7"/>
    <w:rsid w:val="00A5063D"/>
    <w:rsid w:val="00A5389B"/>
    <w:rsid w:val="00A6392E"/>
    <w:rsid w:val="00A651B3"/>
    <w:rsid w:val="00A657FA"/>
    <w:rsid w:val="00A73330"/>
    <w:rsid w:val="00A7515A"/>
    <w:rsid w:val="00A77E4B"/>
    <w:rsid w:val="00A9112E"/>
    <w:rsid w:val="00A9119F"/>
    <w:rsid w:val="00A95CE3"/>
    <w:rsid w:val="00AA159E"/>
    <w:rsid w:val="00AA61EC"/>
    <w:rsid w:val="00AB1259"/>
    <w:rsid w:val="00AB342B"/>
    <w:rsid w:val="00AB5AC8"/>
    <w:rsid w:val="00AC4D8D"/>
    <w:rsid w:val="00AC5106"/>
    <w:rsid w:val="00AD1384"/>
    <w:rsid w:val="00AE3C0C"/>
    <w:rsid w:val="00AE51E0"/>
    <w:rsid w:val="00AF1E04"/>
    <w:rsid w:val="00AF487C"/>
    <w:rsid w:val="00AF7C5A"/>
    <w:rsid w:val="00B05165"/>
    <w:rsid w:val="00B14439"/>
    <w:rsid w:val="00B17ACD"/>
    <w:rsid w:val="00B27DA6"/>
    <w:rsid w:val="00B320F8"/>
    <w:rsid w:val="00B35D51"/>
    <w:rsid w:val="00B507E9"/>
    <w:rsid w:val="00B52BAC"/>
    <w:rsid w:val="00B54338"/>
    <w:rsid w:val="00B60BFD"/>
    <w:rsid w:val="00B67F00"/>
    <w:rsid w:val="00B75C89"/>
    <w:rsid w:val="00B841D8"/>
    <w:rsid w:val="00B87A47"/>
    <w:rsid w:val="00B96D04"/>
    <w:rsid w:val="00BA095C"/>
    <w:rsid w:val="00BB11BF"/>
    <w:rsid w:val="00BB30A0"/>
    <w:rsid w:val="00BB4807"/>
    <w:rsid w:val="00BB5E5F"/>
    <w:rsid w:val="00BC0791"/>
    <w:rsid w:val="00BD36CD"/>
    <w:rsid w:val="00BD7204"/>
    <w:rsid w:val="00BE2110"/>
    <w:rsid w:val="00BE74FB"/>
    <w:rsid w:val="00BF16BB"/>
    <w:rsid w:val="00BF1CF9"/>
    <w:rsid w:val="00BF53D4"/>
    <w:rsid w:val="00BF5BA8"/>
    <w:rsid w:val="00C2094F"/>
    <w:rsid w:val="00C3217B"/>
    <w:rsid w:val="00C33CF5"/>
    <w:rsid w:val="00C43458"/>
    <w:rsid w:val="00C45518"/>
    <w:rsid w:val="00C47E2A"/>
    <w:rsid w:val="00C6000F"/>
    <w:rsid w:val="00C65F05"/>
    <w:rsid w:val="00C70172"/>
    <w:rsid w:val="00C756EE"/>
    <w:rsid w:val="00C77FF0"/>
    <w:rsid w:val="00C80019"/>
    <w:rsid w:val="00C83AFB"/>
    <w:rsid w:val="00C84632"/>
    <w:rsid w:val="00C92DA8"/>
    <w:rsid w:val="00CB6BD4"/>
    <w:rsid w:val="00CC2901"/>
    <w:rsid w:val="00CC58C0"/>
    <w:rsid w:val="00CC6FBD"/>
    <w:rsid w:val="00CD2F0B"/>
    <w:rsid w:val="00CD5592"/>
    <w:rsid w:val="00CE15A2"/>
    <w:rsid w:val="00CE1F06"/>
    <w:rsid w:val="00D10E44"/>
    <w:rsid w:val="00D11293"/>
    <w:rsid w:val="00D11CE0"/>
    <w:rsid w:val="00D11D73"/>
    <w:rsid w:val="00D231D0"/>
    <w:rsid w:val="00D2552B"/>
    <w:rsid w:val="00D32A91"/>
    <w:rsid w:val="00D7115B"/>
    <w:rsid w:val="00D87611"/>
    <w:rsid w:val="00DB0570"/>
    <w:rsid w:val="00DB0AA6"/>
    <w:rsid w:val="00DC0113"/>
    <w:rsid w:val="00DC77A0"/>
    <w:rsid w:val="00DD1C46"/>
    <w:rsid w:val="00DD516B"/>
    <w:rsid w:val="00DE0053"/>
    <w:rsid w:val="00DE1CEA"/>
    <w:rsid w:val="00DF2E55"/>
    <w:rsid w:val="00E05120"/>
    <w:rsid w:val="00E06B89"/>
    <w:rsid w:val="00E0716B"/>
    <w:rsid w:val="00E07D57"/>
    <w:rsid w:val="00E12B82"/>
    <w:rsid w:val="00E15081"/>
    <w:rsid w:val="00E333AA"/>
    <w:rsid w:val="00E617F8"/>
    <w:rsid w:val="00E61C62"/>
    <w:rsid w:val="00E65C8F"/>
    <w:rsid w:val="00E77BE8"/>
    <w:rsid w:val="00E81853"/>
    <w:rsid w:val="00E8258F"/>
    <w:rsid w:val="00E84858"/>
    <w:rsid w:val="00E9161B"/>
    <w:rsid w:val="00E938DA"/>
    <w:rsid w:val="00E93AB1"/>
    <w:rsid w:val="00E97AC5"/>
    <w:rsid w:val="00EA0EF0"/>
    <w:rsid w:val="00EA3BDB"/>
    <w:rsid w:val="00EA47FA"/>
    <w:rsid w:val="00EA71F3"/>
    <w:rsid w:val="00EA7A40"/>
    <w:rsid w:val="00EB1CF8"/>
    <w:rsid w:val="00EB4DDE"/>
    <w:rsid w:val="00EC678A"/>
    <w:rsid w:val="00ED3E09"/>
    <w:rsid w:val="00ED76FD"/>
    <w:rsid w:val="00EE1E5C"/>
    <w:rsid w:val="00EF5E29"/>
    <w:rsid w:val="00EF71AB"/>
    <w:rsid w:val="00F01275"/>
    <w:rsid w:val="00F01A29"/>
    <w:rsid w:val="00F0400B"/>
    <w:rsid w:val="00F11585"/>
    <w:rsid w:val="00F14EAA"/>
    <w:rsid w:val="00F153A5"/>
    <w:rsid w:val="00F20A8E"/>
    <w:rsid w:val="00F25977"/>
    <w:rsid w:val="00F27BBD"/>
    <w:rsid w:val="00F3391D"/>
    <w:rsid w:val="00F4182E"/>
    <w:rsid w:val="00F50417"/>
    <w:rsid w:val="00F53090"/>
    <w:rsid w:val="00F55BBD"/>
    <w:rsid w:val="00F57281"/>
    <w:rsid w:val="00F726AC"/>
    <w:rsid w:val="00F84A30"/>
    <w:rsid w:val="00F955FA"/>
    <w:rsid w:val="00FA1066"/>
    <w:rsid w:val="00FC1671"/>
    <w:rsid w:val="00FC2F97"/>
    <w:rsid w:val="00FC576B"/>
    <w:rsid w:val="00FC5EC7"/>
    <w:rsid w:val="00FC7D7E"/>
    <w:rsid w:val="00FC7FD2"/>
    <w:rsid w:val="00FD0010"/>
    <w:rsid w:val="00FD66A6"/>
    <w:rsid w:val="00FD6B61"/>
    <w:rsid w:val="00FE2D61"/>
    <w:rsid w:val="00FE42EA"/>
    <w:rsid w:val="303F258D"/>
    <w:rsid w:val="44836352"/>
    <w:rsid w:val="4679180F"/>
    <w:rsid w:val="6DB5283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4"/>
      <w:szCs w:val="24"/>
      <w:lang w:val="ru-RU" w:eastAsia="ru-RU" w:bidi="ar-SA"/>
    </w:rPr>
  </w:style>
  <w:style w:type="character" w:default="1" w:styleId="3">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1"/>
    <w:qFormat/>
    <w:uiPriority w:val="99"/>
    <w:pPr>
      <w:widowControl w:val="0"/>
      <w:autoSpaceDE w:val="0"/>
      <w:autoSpaceDN w:val="0"/>
      <w:adjustRightInd w:val="0"/>
    </w:pPr>
    <w:rPr>
      <w:rFonts w:ascii="Arial" w:hAnsi="Arial"/>
      <w:sz w:val="20"/>
      <w:szCs w:val="20"/>
    </w:rPr>
  </w:style>
  <w:style w:type="character" w:styleId="4">
    <w:name w:val="footnote reference"/>
    <w:qFormat/>
    <w:uiPriority w:val="99"/>
    <w:rPr>
      <w:rFonts w:cs="Times New Roman"/>
      <w:vertAlign w:val="superscript"/>
    </w:rPr>
  </w:style>
  <w:style w:type="character" w:styleId="5">
    <w:name w:val="Hyperlink"/>
    <w:basedOn w:val="3"/>
    <w:unhideWhenUsed/>
    <w:qFormat/>
    <w:uiPriority w:val="99"/>
    <w:rPr>
      <w:color w:val="0000FF"/>
      <w:u w:val="single"/>
    </w:rPr>
  </w:style>
  <w:style w:type="table" w:styleId="7">
    <w:name w:val="Table Grid"/>
    <w:basedOn w:val="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ConsPlusNonformat"/>
    <w:qFormat/>
    <w:uiPriority w:val="0"/>
    <w:pPr>
      <w:autoSpaceDE w:val="0"/>
      <w:autoSpaceDN w:val="0"/>
      <w:adjustRightInd w:val="0"/>
      <w:spacing w:after="200" w:line="276" w:lineRule="auto"/>
    </w:pPr>
    <w:rPr>
      <w:rFonts w:ascii="Courier New" w:hAnsi="Courier New" w:eastAsia="Times New Roman" w:cs="Courier New"/>
      <w:lang w:val="ru-RU" w:eastAsia="ru-RU" w:bidi="ar-SA"/>
    </w:rPr>
  </w:style>
  <w:style w:type="paragraph" w:styleId="9">
    <w:name w:val="List Paragraph"/>
    <w:basedOn w:val="1"/>
    <w:qFormat/>
    <w:uiPriority w:val="34"/>
    <w:pPr>
      <w:ind w:left="720"/>
      <w:contextualSpacing/>
    </w:pPr>
    <w:rPr>
      <w:rFonts w:ascii="Calibri" w:hAnsi="Calibri"/>
      <w:sz w:val="22"/>
      <w:szCs w:val="22"/>
    </w:rPr>
  </w:style>
  <w:style w:type="table" w:customStyle="1" w:styleId="10">
    <w:name w:val="Сетка таблицы4"/>
    <w:basedOn w:val="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Текст сноски Знак"/>
    <w:basedOn w:val="3"/>
    <w:link w:val="2"/>
    <w:qFormat/>
    <w:uiPriority w:val="99"/>
    <w:rPr>
      <w:rFonts w:ascii="Arial" w:hAnsi="Arial" w:eastAsia="Times New Roman"/>
      <w:sz w:val="20"/>
      <w:szCs w:val="20"/>
      <w:lang w:eastAsia="ru-RU"/>
    </w:rPr>
  </w:style>
  <w:style w:type="paragraph" w:customStyle="1" w:styleId="12">
    <w:name w:val="ConsPlusCell"/>
    <w:qFormat/>
    <w:uiPriority w:val="0"/>
    <w:pPr>
      <w:widowControl w:val="0"/>
      <w:autoSpaceDE w:val="0"/>
      <w:autoSpaceDN w:val="0"/>
      <w:adjustRightInd w:val="0"/>
      <w:spacing w:after="200" w:line="276" w:lineRule="auto"/>
    </w:pPr>
    <w:rPr>
      <w:rFonts w:ascii="Arial" w:hAnsi="Arial" w:eastAsia="Times New Roman" w:cs="Arial"/>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3568</Words>
  <Characters>20344</Characters>
  <Lines>169</Lines>
  <Paragraphs>47</Paragraphs>
  <TotalTime>7</TotalTime>
  <ScaleCrop>false</ScaleCrop>
  <LinksUpToDate>false</LinksUpToDate>
  <CharactersWithSpaces>23865</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2019-12-16T01:35:00Z</dcterms:created>
  <dc:creator>Boss</dc:creator>
  <cp:lastModifiedBy>Инспектор</cp:lastModifiedBy>
  <cp:lastPrinted>2019-12-13T05:14:00Z</cp:lastPrinted>
  <dcterms:modified xsi:type="dcterms:W3CDTF">2019-12-16T02:57:33Z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1049-11.2.0.9070</vt:lpwstr>
  </property>
</Properties>
</file>