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83" w:rsidRPr="00D14A83" w:rsidRDefault="00D14A83" w:rsidP="00C62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C62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1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67285B" w:rsidP="00D1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672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67285B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A83" w:rsidRPr="00D14A83" w:rsidTr="008142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2D0520">
            <w:pPr>
              <w:pStyle w:val="3"/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</w:t>
            </w:r>
            <w:r w:rsidR="006B2A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определении размера вреда, причиняемого тяжеловесными транспортными средствами</w:t>
            </w:r>
            <w:r w:rsidR="00EF715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D45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при движении по автомобильным дорогам местного</w:t>
            </w:r>
            <w:r w:rsidR="00EF715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значения</w:t>
            </w:r>
            <w:r w:rsidR="007D45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268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муниципального образования «Город Кедровый»</w:t>
            </w:r>
          </w:p>
        </w:tc>
      </w:tr>
    </w:tbl>
    <w:p w:rsidR="00D14A83" w:rsidRPr="00D14A83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D14A83" w:rsidRDefault="00EF7150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F7150">
          <w:rPr>
            <w:rFonts w:ascii="Times New Roman" w:hAnsi="Times New Roman" w:cs="Times New Roman"/>
            <w:sz w:val="24"/>
            <w:szCs w:val="24"/>
          </w:rPr>
          <w:t>частью 7 статьи 13</w:t>
        </w:r>
      </w:hyperlink>
      <w:r w:rsidRPr="00EF715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F7150">
          <w:rPr>
            <w:rFonts w:ascii="Times New Roman" w:hAnsi="Times New Roman" w:cs="Times New Roman"/>
            <w:sz w:val="24"/>
            <w:szCs w:val="24"/>
          </w:rPr>
          <w:t>частью 9 статьи 31</w:t>
        </w:r>
      </w:hyperlink>
      <w:r w:rsidRPr="00C8154B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154B">
        <w:rPr>
          <w:rFonts w:ascii="Times New Roman" w:hAnsi="Times New Roman" w:cs="Times New Roman"/>
          <w:sz w:val="24"/>
          <w:szCs w:val="24"/>
        </w:rPr>
        <w:t xml:space="preserve"> 257-ФЗ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154B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154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F715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8154B">
        <w:rPr>
          <w:rFonts w:ascii="Times New Roman" w:hAnsi="Times New Roman" w:cs="Times New Roman"/>
          <w:sz w:val="24"/>
          <w:szCs w:val="24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31.01.2020 </w:t>
      </w:r>
      <w:r w:rsidR="00035EBE">
        <w:rPr>
          <w:rFonts w:ascii="Times New Roman" w:hAnsi="Times New Roman" w:cs="Times New Roman"/>
          <w:sz w:val="24"/>
          <w:szCs w:val="24"/>
        </w:rPr>
        <w:t>№</w:t>
      </w:r>
      <w:r w:rsidRPr="00C8154B">
        <w:rPr>
          <w:rFonts w:ascii="Times New Roman" w:hAnsi="Times New Roman" w:cs="Times New Roman"/>
          <w:sz w:val="24"/>
          <w:szCs w:val="24"/>
        </w:rPr>
        <w:t xml:space="preserve"> 67 </w:t>
      </w:r>
      <w:r w:rsidR="00035EBE">
        <w:rPr>
          <w:rFonts w:ascii="Times New Roman" w:hAnsi="Times New Roman" w:cs="Times New Roman"/>
          <w:sz w:val="24"/>
          <w:szCs w:val="24"/>
        </w:rPr>
        <w:t>«</w:t>
      </w:r>
      <w:r w:rsidRPr="00C8154B">
        <w:rPr>
          <w:rFonts w:ascii="Times New Roman" w:hAnsi="Times New Roman" w:cs="Times New Roman"/>
          <w:sz w:val="24"/>
          <w:szCs w:val="24"/>
        </w:rPr>
        <w:t>Об утверждении Правил возмещения вреда, причиняемого транспортными средствами, об изменении и признании утратившими силу некоторых актов Правительства Российской Федерации</w:t>
      </w:r>
      <w:r w:rsidR="00035EBE">
        <w:rPr>
          <w:rFonts w:ascii="Times New Roman" w:hAnsi="Times New Roman" w:cs="Times New Roman"/>
          <w:sz w:val="24"/>
          <w:szCs w:val="24"/>
        </w:rPr>
        <w:t>»</w:t>
      </w:r>
      <w:r w:rsidRPr="00C8154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35EB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035EBE">
        <w:rPr>
          <w:rFonts w:ascii="Times New Roman" w:hAnsi="Times New Roman" w:cs="Times New Roman"/>
          <w:sz w:val="24"/>
          <w:szCs w:val="24"/>
        </w:rPr>
        <w:t xml:space="preserve"> п</w:t>
      </w:r>
      <w:r w:rsidRPr="00C8154B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Томской области от 15.02.2010 </w:t>
      </w:r>
      <w:r w:rsidR="005A2212">
        <w:rPr>
          <w:rFonts w:ascii="Times New Roman" w:hAnsi="Times New Roman" w:cs="Times New Roman"/>
          <w:sz w:val="24"/>
          <w:szCs w:val="24"/>
        </w:rPr>
        <w:t>№</w:t>
      </w:r>
      <w:r w:rsidRPr="00C8154B">
        <w:rPr>
          <w:rFonts w:ascii="Times New Roman" w:hAnsi="Times New Roman" w:cs="Times New Roman"/>
          <w:sz w:val="24"/>
          <w:szCs w:val="24"/>
        </w:rPr>
        <w:t xml:space="preserve"> 50а </w:t>
      </w:r>
      <w:r w:rsidR="005A2212">
        <w:rPr>
          <w:rFonts w:ascii="Times New Roman" w:hAnsi="Times New Roman" w:cs="Times New Roman"/>
          <w:sz w:val="24"/>
          <w:szCs w:val="24"/>
        </w:rPr>
        <w:t>«</w:t>
      </w:r>
      <w:r w:rsidRPr="00C8154B">
        <w:rPr>
          <w:rFonts w:ascii="Times New Roman" w:hAnsi="Times New Roman" w:cs="Times New Roman"/>
          <w:sz w:val="24"/>
          <w:szCs w:val="24"/>
        </w:rPr>
        <w:t>О размере вреда, причиняемого тяжеловесными транспортными средствами, при движении по автомобильным дорогам регионального или межмуниципального значения Томской области</w:t>
      </w:r>
      <w:r w:rsidR="005A2212">
        <w:rPr>
          <w:rFonts w:ascii="Times New Roman" w:hAnsi="Times New Roman" w:cs="Times New Roman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D14A83"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="00D14A83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Pr="00914632" w:rsidRDefault="005A2212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8154B">
        <w:t>Определ</w:t>
      </w:r>
      <w:r w:rsidR="001E0129">
        <w:t>и</w:t>
      </w:r>
      <w:r w:rsidRPr="00C8154B">
        <w:t xml:space="preserve">ть размер вреда, причиняемого тяжеловесными транспортными средствами при движении по автомобильным дорогам местного значения </w:t>
      </w:r>
      <w:r>
        <w:t>муниципального образования «Город Кедровый»</w:t>
      </w:r>
      <w:r w:rsidRPr="00C8154B">
        <w:t xml:space="preserve">, в соответствии с </w:t>
      </w:r>
      <w:hyperlink w:anchor="P34" w:history="1">
        <w:r w:rsidRPr="005A2212">
          <w:t>показателями</w:t>
        </w:r>
      </w:hyperlink>
      <w:r w:rsidRPr="00C8154B">
        <w:t xml:space="preserve"> согласно </w:t>
      </w:r>
      <w:proofErr w:type="gramStart"/>
      <w:r w:rsidRPr="00C8154B">
        <w:t>приложению</w:t>
      </w:r>
      <w:proofErr w:type="gramEnd"/>
      <w:r w:rsidRPr="00C8154B">
        <w:t xml:space="preserve"> к настоящему постановлению.</w:t>
      </w:r>
    </w:p>
    <w:p w:rsidR="00914632" w:rsidRPr="00D14A83" w:rsidRDefault="00914632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8154B">
        <w:t xml:space="preserve">Установить, что средства, полученные в счет возмещения вреда, причиняемого тяжеловесными транспортными средствами при движении по автомобильным дорогам местного значения </w:t>
      </w:r>
      <w:r w:rsidR="005214BA">
        <w:t xml:space="preserve">муниципального образования </w:t>
      </w:r>
      <w:r w:rsidR="00EF34D2">
        <w:t>«Город Кедровый»</w:t>
      </w:r>
      <w:r w:rsidRPr="00C8154B">
        <w:t xml:space="preserve">, подлежат зачислению в доход местного бюджета </w:t>
      </w:r>
      <w:r w:rsidR="00EF34D2">
        <w:t>муниципального образования «Город Кедровый»</w:t>
      </w:r>
      <w:r w:rsidRPr="00C8154B">
        <w:t>.</w:t>
      </w:r>
    </w:p>
    <w:p w:rsidR="00D14A83" w:rsidRPr="00814253" w:rsidRDefault="00EF34D2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14A83" w:rsidRPr="00D14A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D14A83" w:rsidRPr="00814253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http://www.kedradm.tomsk.ru</w:t>
        </w:r>
      </w:hyperlink>
      <w:r w:rsidR="00D14A83" w:rsidRPr="008142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EF34D2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A83" w:rsidRPr="00D14A83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опубликования.</w:t>
      </w:r>
    </w:p>
    <w:p w:rsidR="00D14A83" w:rsidRPr="00D14A83" w:rsidRDefault="00EF34D2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A83" w:rsidRPr="00D14A83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FC5CB7" w:rsidP="00FC5CB7">
      <w:pPr>
        <w:widowControl w:val="0"/>
        <w:spacing w:after="0"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от </w:t>
      </w:r>
      <w:r w:rsidR="0067285B">
        <w:rPr>
          <w:rFonts w:ascii="Times New Roman" w:hAnsi="Times New Roman" w:cs="Times New Roman"/>
          <w:sz w:val="24"/>
          <w:szCs w:val="24"/>
        </w:rPr>
        <w:t>12.10.</w:t>
      </w:r>
      <w:r w:rsidRPr="00FC5C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67285B">
        <w:rPr>
          <w:rFonts w:ascii="Times New Roman" w:hAnsi="Times New Roman" w:cs="Times New Roman"/>
          <w:sz w:val="24"/>
          <w:szCs w:val="24"/>
        </w:rPr>
        <w:t>330</w:t>
      </w:r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ПОКАЗАТЕЛИ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РАЗМЕРА ВРЕДА, ПРИЧИНЯЕМОГО ТЯЖЕЛОВЕСНЫМИ ТРАНСПОРТНЫМИ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СРЕДСТВАМИ ПРИ ДВИЖЕНИИ ПО АВТОМОБИЛЬНЫМ ДОРОГАМ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612892" w:rsidRPr="00C8154B" w:rsidRDefault="00612892" w:rsidP="00612892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612892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Размер вреда, причиняемого тяжеловесными транспортными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средствами, осуществляющими перевозки тяжеловесных грузов,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при движении таких транспортных средств по автомобильным</w:t>
      </w:r>
      <w:bookmarkStart w:id="0" w:name="_GoBack"/>
      <w:bookmarkEnd w:id="0"/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дорогам местного значения от превышения допустимой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54B">
        <w:rPr>
          <w:rFonts w:ascii="Times New Roman" w:hAnsi="Times New Roman" w:cs="Times New Roman"/>
          <w:sz w:val="24"/>
          <w:szCs w:val="24"/>
        </w:rPr>
        <w:t>для автомобильной дороги массы</w:t>
      </w:r>
      <w:proofErr w:type="gramEnd"/>
      <w:r w:rsidRPr="00C8154B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</w:p>
    <w:p w:rsidR="00EF6934" w:rsidRDefault="00EF6934" w:rsidP="003702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702A1" w:rsidRPr="00C8154B" w:rsidRDefault="00EF6934" w:rsidP="00592F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702A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543"/>
      </w:tblGrid>
      <w:tr w:rsidR="004E63FD" w:rsidRPr="00C8154B" w:rsidTr="00EF6934">
        <w:trPr>
          <w:jc w:val="center"/>
        </w:trPr>
        <w:tc>
          <w:tcPr>
            <w:tcW w:w="6091" w:type="dxa"/>
            <w:vAlign w:val="center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3543" w:type="dxa"/>
            <w:vAlign w:val="center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Размер возмещенного вреда (рублей на 100 км)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3851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 (включительно) до 21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4202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4403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4504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4604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4755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4855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5156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5207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5257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5307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5357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5407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49 (включительно) до 50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5458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5558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5659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5709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5759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5809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5859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</w:tr>
      <w:tr w:rsidR="004E63FD" w:rsidRPr="00C8154B" w:rsidTr="00EF6934">
        <w:trPr>
          <w:jc w:val="center"/>
        </w:trPr>
        <w:tc>
          <w:tcPr>
            <w:tcW w:w="6091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3543" w:type="dxa"/>
          </w:tcPr>
          <w:p w:rsidR="004E63FD" w:rsidRPr="00C8154B" w:rsidRDefault="004E63FD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 &lt;*&gt;</w:t>
            </w:r>
          </w:p>
        </w:tc>
      </w:tr>
    </w:tbl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085" w:rsidRDefault="001A008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0085" w:rsidRPr="0006280B" w:rsidRDefault="0006280B" w:rsidP="0006280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6280B">
        <w:rPr>
          <w:rFonts w:ascii="Times New Roman" w:hAnsi="Times New Roman" w:cs="Times New Roman"/>
          <w:b w:val="0"/>
          <w:sz w:val="24"/>
          <w:szCs w:val="24"/>
        </w:rPr>
        <w:t xml:space="preserve">&lt;*&gt; Рассчитывается по формулам, приведенным в </w:t>
      </w:r>
      <w:hyperlink r:id="rId11" w:history="1">
        <w:r w:rsidRPr="0006280B">
          <w:rPr>
            <w:rFonts w:ascii="Times New Roman" w:hAnsi="Times New Roman" w:cs="Times New Roman"/>
            <w:b w:val="0"/>
            <w:sz w:val="24"/>
            <w:szCs w:val="24"/>
          </w:rPr>
          <w:t>методике</w:t>
        </w:r>
      </w:hyperlink>
      <w:r w:rsidRPr="0006280B">
        <w:rPr>
          <w:rFonts w:ascii="Times New Roman" w:hAnsi="Times New Roman" w:cs="Times New Roman"/>
          <w:b w:val="0"/>
          <w:sz w:val="24"/>
          <w:szCs w:val="24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06280B">
        <w:rPr>
          <w:rFonts w:ascii="Times New Roman" w:hAnsi="Times New Roman" w:cs="Times New Roman"/>
          <w:b w:val="0"/>
          <w:sz w:val="24"/>
          <w:szCs w:val="24"/>
        </w:rPr>
        <w:t xml:space="preserve"> 67.</w:t>
      </w:r>
    </w:p>
    <w:p w:rsidR="001A0085" w:rsidRDefault="001A008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0085" w:rsidRDefault="001A008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6A20" w:rsidRPr="00C8154B" w:rsidRDefault="00946A20" w:rsidP="00946A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Размер вреда, причиняемого тяжеловесными транспортными</w:t>
      </w:r>
    </w:p>
    <w:p w:rsidR="00946A20" w:rsidRPr="00C8154B" w:rsidRDefault="00946A20" w:rsidP="00946A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средствами, осуществляющими перевозки тяжеловесных грузов,</w:t>
      </w:r>
    </w:p>
    <w:p w:rsidR="00946A20" w:rsidRPr="00C8154B" w:rsidRDefault="00946A20" w:rsidP="00946A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при движении таких транспортных средств по автомобильным</w:t>
      </w:r>
    </w:p>
    <w:p w:rsidR="00946A20" w:rsidRPr="00C8154B" w:rsidRDefault="00946A20" w:rsidP="00946A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дорогам местного значения, рассчитанным под осевую</w:t>
      </w:r>
    </w:p>
    <w:p w:rsidR="00946A20" w:rsidRPr="00C8154B" w:rsidRDefault="00946A20" w:rsidP="00946A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нагрузку 10 тонн/ось, от превышения допустимых</w:t>
      </w:r>
    </w:p>
    <w:p w:rsidR="00612892" w:rsidRPr="00C8154B" w:rsidRDefault="00946A20" w:rsidP="00946A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осевых нагрузок на каждую ось</w:t>
      </w:r>
    </w:p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592FAE" w:rsidP="00592F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12892" w:rsidRPr="00C8154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3544"/>
      </w:tblGrid>
      <w:tr w:rsidR="003702A1" w:rsidRPr="00C8154B" w:rsidTr="0020344C">
        <w:tc>
          <w:tcPr>
            <w:tcW w:w="6374" w:type="dxa"/>
            <w:vAlign w:val="center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3544" w:type="dxa"/>
            <w:vAlign w:val="center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Размер возмещенного вреда (рублей на 100 км)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9 (включительно) до 10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3991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4366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4563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4974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5408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5635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5867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38 (включительно) до 39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6597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6853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7114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7653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7932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8506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9102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9409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9722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10041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10694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11030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11371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11718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12428</w:t>
            </w:r>
          </w:p>
        </w:tc>
      </w:tr>
      <w:tr w:rsidR="003702A1" w:rsidRPr="00C8154B" w:rsidTr="0020344C">
        <w:tc>
          <w:tcPr>
            <w:tcW w:w="637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3544" w:type="dxa"/>
          </w:tcPr>
          <w:p w:rsidR="003702A1" w:rsidRPr="00C8154B" w:rsidRDefault="003702A1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 &lt;*&gt;</w:t>
            </w:r>
          </w:p>
        </w:tc>
      </w:tr>
    </w:tbl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612892" w:rsidP="00612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2892" w:rsidRPr="00C8154B" w:rsidRDefault="00612892" w:rsidP="00612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 xml:space="preserve">&lt;*&gt; Рассчитывается по формулам, приведенным в </w:t>
      </w:r>
      <w:hyperlink r:id="rId12" w:history="1">
        <w:r w:rsidRPr="00CF2D59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CF2D59">
        <w:rPr>
          <w:rFonts w:ascii="Times New Roman" w:hAnsi="Times New Roman" w:cs="Times New Roman"/>
          <w:sz w:val="24"/>
          <w:szCs w:val="24"/>
        </w:rPr>
        <w:t xml:space="preserve"> </w:t>
      </w:r>
      <w:r w:rsidRPr="00C8154B">
        <w:rPr>
          <w:rFonts w:ascii="Times New Roman" w:hAnsi="Times New Roman" w:cs="Times New Roman"/>
          <w:sz w:val="24"/>
          <w:szCs w:val="24"/>
        </w:rPr>
        <w:t xml:space="preserve"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</w:t>
      </w:r>
      <w:r w:rsidR="00486E3C">
        <w:rPr>
          <w:rFonts w:ascii="Times New Roman" w:hAnsi="Times New Roman" w:cs="Times New Roman"/>
          <w:sz w:val="24"/>
          <w:szCs w:val="24"/>
        </w:rPr>
        <w:t>№</w:t>
      </w:r>
      <w:r w:rsidRPr="00C8154B">
        <w:rPr>
          <w:rFonts w:ascii="Times New Roman" w:hAnsi="Times New Roman" w:cs="Times New Roman"/>
          <w:sz w:val="24"/>
          <w:szCs w:val="24"/>
        </w:rPr>
        <w:t xml:space="preserve"> 67.</w:t>
      </w:r>
    </w:p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470" w:rsidRDefault="00780470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0470" w:rsidRDefault="00780470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33E5" w:rsidRDefault="007333E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33E5" w:rsidRDefault="007333E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33E5" w:rsidRDefault="007333E5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612892" w:rsidP="006128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Исходные значения размера вреда и постоянные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коэффициенты для автомобильных дорог местного</w:t>
      </w:r>
    </w:p>
    <w:p w:rsidR="00612892" w:rsidRPr="00C8154B" w:rsidRDefault="00612892" w:rsidP="006128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780470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612892" w:rsidP="00612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54B">
        <w:rPr>
          <w:rFonts w:ascii="Times New Roman" w:hAnsi="Times New Roman" w:cs="Times New Roman"/>
          <w:sz w:val="24"/>
          <w:szCs w:val="24"/>
        </w:rPr>
        <w:t>Таблица 3</w:t>
      </w:r>
    </w:p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405"/>
        <w:gridCol w:w="1280"/>
        <w:gridCol w:w="1418"/>
      </w:tblGrid>
      <w:tr w:rsidR="00612892" w:rsidRPr="00C8154B" w:rsidTr="00652BF7">
        <w:tc>
          <w:tcPr>
            <w:tcW w:w="4957" w:type="dxa"/>
            <w:vMerge w:val="restart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Нормативная нагрузка на ось транспортного средства для автомобильной дороги (тонна)</w:t>
            </w:r>
          </w:p>
        </w:tc>
        <w:tc>
          <w:tcPr>
            <w:tcW w:w="2405" w:type="dxa"/>
            <w:vMerge w:val="restart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1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исх.ось</w:t>
            </w:r>
            <w:proofErr w:type="spellEnd"/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руб./100 км</w:t>
            </w:r>
          </w:p>
        </w:tc>
        <w:tc>
          <w:tcPr>
            <w:tcW w:w="2698" w:type="dxa"/>
            <w:gridSpan w:val="2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612892" w:rsidRPr="00C8154B" w:rsidTr="00652BF7">
        <w:tc>
          <w:tcPr>
            <w:tcW w:w="4957" w:type="dxa"/>
            <w:vMerge/>
          </w:tcPr>
          <w:p w:rsidR="00612892" w:rsidRPr="00C8154B" w:rsidRDefault="00612892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12892" w:rsidRPr="00C8154B" w:rsidRDefault="00612892" w:rsidP="001B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12892" w:rsidRPr="00C8154B" w:rsidTr="00652BF7">
        <w:tc>
          <w:tcPr>
            <w:tcW w:w="4957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280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12892" w:rsidRPr="00C8154B" w:rsidTr="00652BF7">
        <w:tc>
          <w:tcPr>
            <w:tcW w:w="4957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80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8" w:type="dxa"/>
            <w:vAlign w:val="center"/>
          </w:tcPr>
          <w:p w:rsidR="00612892" w:rsidRPr="00C8154B" w:rsidRDefault="00612892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F2D59" w:rsidRPr="00C8154B" w:rsidTr="00652BF7">
        <w:tc>
          <w:tcPr>
            <w:tcW w:w="4957" w:type="dxa"/>
            <w:vAlign w:val="center"/>
          </w:tcPr>
          <w:p w:rsidR="00CF2D59" w:rsidRPr="00C8154B" w:rsidRDefault="00CF2D59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405" w:type="dxa"/>
            <w:vAlign w:val="center"/>
          </w:tcPr>
          <w:p w:rsidR="00CF2D59" w:rsidRPr="00C8154B" w:rsidRDefault="00CF2D59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80" w:type="dxa"/>
            <w:vAlign w:val="center"/>
          </w:tcPr>
          <w:p w:rsidR="00CF2D59" w:rsidRPr="00C8154B" w:rsidRDefault="00CF2D59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8" w:type="dxa"/>
            <w:vAlign w:val="center"/>
          </w:tcPr>
          <w:p w:rsidR="00CF2D59" w:rsidRPr="00C8154B" w:rsidRDefault="00652BF7" w:rsidP="001B6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612892" w:rsidRPr="00C8154B" w:rsidRDefault="00612892" w:rsidP="00612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892" w:rsidRPr="00C8154B" w:rsidRDefault="00612892" w:rsidP="00612892">
      <w:pPr>
        <w:rPr>
          <w:rFonts w:ascii="Times New Roman" w:hAnsi="Times New Roman" w:cs="Times New Roman"/>
          <w:sz w:val="24"/>
          <w:szCs w:val="24"/>
        </w:rPr>
      </w:pPr>
    </w:p>
    <w:p w:rsidR="00E03E67" w:rsidRDefault="00E03E67"/>
    <w:sectPr w:rsidR="00E03E67" w:rsidSect="004F5036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35EBE"/>
    <w:rsid w:val="00047CBB"/>
    <w:rsid w:val="0006280B"/>
    <w:rsid w:val="000B549D"/>
    <w:rsid w:val="000C74F5"/>
    <w:rsid w:val="000E2AFF"/>
    <w:rsid w:val="00110310"/>
    <w:rsid w:val="00110E91"/>
    <w:rsid w:val="00134DC9"/>
    <w:rsid w:val="00167A07"/>
    <w:rsid w:val="0019006C"/>
    <w:rsid w:val="001A0085"/>
    <w:rsid w:val="001E0129"/>
    <w:rsid w:val="0020344C"/>
    <w:rsid w:val="00215A2D"/>
    <w:rsid w:val="002236A8"/>
    <w:rsid w:val="002D0520"/>
    <w:rsid w:val="002F4950"/>
    <w:rsid w:val="00315E7D"/>
    <w:rsid w:val="003702A1"/>
    <w:rsid w:val="00380824"/>
    <w:rsid w:val="00386D0D"/>
    <w:rsid w:val="003A7E5E"/>
    <w:rsid w:val="00426519"/>
    <w:rsid w:val="004548BE"/>
    <w:rsid w:val="004548DC"/>
    <w:rsid w:val="00464681"/>
    <w:rsid w:val="00486E3C"/>
    <w:rsid w:val="00497532"/>
    <w:rsid w:val="004A549A"/>
    <w:rsid w:val="004B4E0B"/>
    <w:rsid w:val="004E3A65"/>
    <w:rsid w:val="004E63FD"/>
    <w:rsid w:val="00502BBE"/>
    <w:rsid w:val="0050450C"/>
    <w:rsid w:val="005055A3"/>
    <w:rsid w:val="00513E4F"/>
    <w:rsid w:val="005214BA"/>
    <w:rsid w:val="00547EDA"/>
    <w:rsid w:val="00564982"/>
    <w:rsid w:val="00592FAE"/>
    <w:rsid w:val="005A2212"/>
    <w:rsid w:val="005B15F7"/>
    <w:rsid w:val="005B7A9D"/>
    <w:rsid w:val="005D0400"/>
    <w:rsid w:val="005F42AC"/>
    <w:rsid w:val="00612892"/>
    <w:rsid w:val="0062454C"/>
    <w:rsid w:val="0062681D"/>
    <w:rsid w:val="0063577C"/>
    <w:rsid w:val="0064711E"/>
    <w:rsid w:val="00652BF7"/>
    <w:rsid w:val="0067285B"/>
    <w:rsid w:val="006832AA"/>
    <w:rsid w:val="006B03CE"/>
    <w:rsid w:val="006B2AF5"/>
    <w:rsid w:val="006B3960"/>
    <w:rsid w:val="007333E5"/>
    <w:rsid w:val="00745A26"/>
    <w:rsid w:val="00780470"/>
    <w:rsid w:val="007862D3"/>
    <w:rsid w:val="007A64ED"/>
    <w:rsid w:val="007D30C4"/>
    <w:rsid w:val="007D457E"/>
    <w:rsid w:val="00814253"/>
    <w:rsid w:val="00871B32"/>
    <w:rsid w:val="00900A56"/>
    <w:rsid w:val="00914632"/>
    <w:rsid w:val="00946A20"/>
    <w:rsid w:val="00964867"/>
    <w:rsid w:val="009A091A"/>
    <w:rsid w:val="009B38E4"/>
    <w:rsid w:val="00A13773"/>
    <w:rsid w:val="00A25059"/>
    <w:rsid w:val="00A60E00"/>
    <w:rsid w:val="00A93496"/>
    <w:rsid w:val="00AC0F78"/>
    <w:rsid w:val="00AC1A55"/>
    <w:rsid w:val="00B30009"/>
    <w:rsid w:val="00B66581"/>
    <w:rsid w:val="00B819CC"/>
    <w:rsid w:val="00BA19D8"/>
    <w:rsid w:val="00BA6A71"/>
    <w:rsid w:val="00BC53C3"/>
    <w:rsid w:val="00C628E1"/>
    <w:rsid w:val="00CA4C72"/>
    <w:rsid w:val="00CF2D59"/>
    <w:rsid w:val="00D06CC3"/>
    <w:rsid w:val="00D110CE"/>
    <w:rsid w:val="00D14A83"/>
    <w:rsid w:val="00D31208"/>
    <w:rsid w:val="00D32E9D"/>
    <w:rsid w:val="00D534BE"/>
    <w:rsid w:val="00D9461A"/>
    <w:rsid w:val="00DA7146"/>
    <w:rsid w:val="00E03E67"/>
    <w:rsid w:val="00E26089"/>
    <w:rsid w:val="00E84C3D"/>
    <w:rsid w:val="00ED0087"/>
    <w:rsid w:val="00EF34D2"/>
    <w:rsid w:val="00EF4DE0"/>
    <w:rsid w:val="00EF6934"/>
    <w:rsid w:val="00EF7150"/>
    <w:rsid w:val="00F03370"/>
    <w:rsid w:val="00F11D17"/>
    <w:rsid w:val="00F17C4B"/>
    <w:rsid w:val="00F23969"/>
    <w:rsid w:val="00F24A04"/>
    <w:rsid w:val="00F433D1"/>
    <w:rsid w:val="00F442BE"/>
    <w:rsid w:val="00F564E9"/>
    <w:rsid w:val="00FB7684"/>
    <w:rsid w:val="00FC4D1C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2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DE7EF62F00390D18CEB9F34AA6E928F72D43826C5B8691A043F1BF00739F6D0EF6449BC134DDCED069DB6383499609F875E08586F746CnDr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9DE7EF62F00390D18CEB9F34AA6E928F71D3332DC8B8691A043F1BF00739F6D0EF6449BC154689B4499CEA7C668A6091875C0144n6rDH" TargetMode="External"/><Relationship Id="rId12" Type="http://schemas.openxmlformats.org/officeDocument/2006/relationships/hyperlink" Target="consultantplus://offline/ref=BD9DE7EF62F00390D18CEB9F34AA6E928F72D43826C5B8691A043F1BF00739F6D0EF6449BC134DD9E2069DB6383499609F875E08586F746CnDr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DE7EF62F00390D18CEB9F34AA6E928F71D3332DC8B8691A043F1BF00739F6D0EF6441BC18198CA158C4E77B7F9469869B5E03n4r6H" TargetMode="External"/><Relationship Id="rId11" Type="http://schemas.openxmlformats.org/officeDocument/2006/relationships/hyperlink" Target="consultantplus://offline/ref=BD9DE7EF62F00390D18CEB9F34AA6E928F72D43826C5B8691A043F1BF00739F6D0EF6449BC134DD9E2069DB6383499609F875E08586F746CnDr5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edrad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DE7EF62F00390D18CF59222C630968D7F8A372FCCB0364655394CAF573FA390AF621CFF5740DCE50DCBE37D6AC031DCCC530141737467CB8D8A19nBr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2020-10-08T10:53:00Z</cp:lastPrinted>
  <dcterms:created xsi:type="dcterms:W3CDTF">2020-05-20T09:24:00Z</dcterms:created>
  <dcterms:modified xsi:type="dcterms:W3CDTF">2020-10-13T07:24:00Z</dcterms:modified>
</cp:coreProperties>
</file>