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C11ED8">
        <w:rPr>
          <w:rFonts w:ascii="Times New Roman" w:eastAsia="Times New Roman" w:hAnsi="Times New Roman" w:cs="Times New Roman"/>
          <w:sz w:val="24"/>
          <w:szCs w:val="24"/>
          <w:lang w:eastAsia="ru-RU"/>
        </w:rPr>
        <w:t xml:space="preserve">28 июня </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00C11ED8">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C11ED8">
        <w:rPr>
          <w:rFonts w:ascii="Times New Roman" w:eastAsia="Times New Roman" w:hAnsi="Times New Roman" w:cs="Times New Roman"/>
          <w:sz w:val="24"/>
          <w:szCs w:val="24"/>
          <w:lang w:eastAsia="ru-RU"/>
        </w:rPr>
        <w:t xml:space="preserve"> 231</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C807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C807D1">
        <w:rPr>
          <w:rFonts w:ascii="Times New Roman" w:eastAsia="Times New Roman" w:hAnsi="Times New Roman" w:cs="Times New Roman"/>
          <w:sz w:val="24"/>
          <w:szCs w:val="24"/>
          <w:lang w:eastAsia="ru-RU"/>
        </w:rPr>
        <w:t>«</w:t>
      </w:r>
      <w:r w:rsidR="00C807D1"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C807D1">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736330">
      <w:pPr>
        <w:spacing w:after="0"/>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w:t>
      </w:r>
      <w:r w:rsidRPr="0054578D">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w:t>
      </w:r>
      <w:bookmarkStart w:id="0" w:name="_GoBack"/>
      <w:bookmarkEnd w:id="0"/>
      <w:r w:rsidRPr="0054578D">
        <w:rPr>
          <w:rFonts w:ascii="Times New Roman" w:hAnsi="Times New Roman" w:cs="Times New Roman"/>
          <w:color w:val="000000" w:themeColor="text1"/>
          <w:sz w:val="24"/>
          <w:szCs w:val="24"/>
        </w:rPr>
        <w:t>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736330" w:rsidRPr="0054578D" w:rsidRDefault="00736330" w:rsidP="00736330">
      <w:pPr>
        <w:spacing w:after="0"/>
        <w:ind w:firstLine="709"/>
        <w:jc w:val="both"/>
        <w:rPr>
          <w:rFonts w:ascii="Times New Roman" w:hAnsi="Times New Roman" w:cs="Times New Roman"/>
          <w:color w:val="000000" w:themeColor="text1"/>
          <w:sz w:val="24"/>
          <w:szCs w:val="24"/>
        </w:rPr>
      </w:pPr>
    </w:p>
    <w:p w:rsidR="00113AB2" w:rsidRDefault="00113AB2" w:rsidP="00736330">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2267E1"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eastAsia="Times New Roman" w:hAnsi="Times New Roman" w:cs="Times New Roman"/>
          <w:sz w:val="24"/>
          <w:szCs w:val="24"/>
          <w:lang w:eastAsia="ru-RU"/>
        </w:rPr>
        <w:t xml:space="preserve">» согласно </w:t>
      </w:r>
      <w:proofErr w:type="gramStart"/>
      <w:r>
        <w:rPr>
          <w:rFonts w:ascii="Times New Roman" w:eastAsia="Times New Roman" w:hAnsi="Times New Roman" w:cs="Times New Roman"/>
          <w:sz w:val="24"/>
          <w:szCs w:val="24"/>
          <w:lang w:eastAsia="ru-RU"/>
        </w:rPr>
        <w:t>прило</w:t>
      </w:r>
      <w:r w:rsidRPr="00621C3C">
        <w:rPr>
          <w:rFonts w:ascii="Times New Roman" w:eastAsia="Times New Roman" w:hAnsi="Times New Roman" w:cs="Times New Roman"/>
          <w:sz w:val="24"/>
          <w:szCs w:val="24"/>
          <w:lang w:eastAsia="ru-RU"/>
        </w:rPr>
        <w:t>жению</w:t>
      </w:r>
      <w:proofErr w:type="gramEnd"/>
      <w:r w:rsidRPr="00621C3C">
        <w:rPr>
          <w:rFonts w:ascii="Times New Roman" w:eastAsia="Times New Roman" w:hAnsi="Times New Roman" w:cs="Times New Roman"/>
          <w:sz w:val="24"/>
          <w:szCs w:val="24"/>
          <w:lang w:eastAsia="ru-RU"/>
        </w:rPr>
        <w:t xml:space="preserve">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C406FD" w:rsidP="00113AB2">
      <w:pPr>
        <w:spacing w:after="0" w:line="240" w:lineRule="auto"/>
        <w:jc w:val="both"/>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И.о</w:t>
      </w:r>
      <w:proofErr w:type="spellEnd"/>
      <w:r>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а</w:t>
      </w:r>
      <w:r w:rsidR="00113AB2">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города Кедрового                                                                         </w:t>
      </w:r>
      <w:r w:rsidR="00736330">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И.В. Борисова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BD6323" w:rsidRDefault="00BD6323" w:rsidP="00113AB2">
      <w:pPr>
        <w:shd w:val="clear" w:color="auto" w:fill="FFFFFF"/>
        <w:spacing w:after="0" w:line="240" w:lineRule="auto"/>
        <w:rPr>
          <w:rFonts w:ascii="Times New Roman" w:eastAsia="Times New Roman" w:hAnsi="Times New Roman" w:cs="Times New Roman"/>
          <w:sz w:val="20"/>
          <w:szCs w:val="24"/>
          <w:lang w:eastAsia="ru-RU"/>
        </w:rPr>
      </w:pPr>
    </w:p>
    <w:p w:rsidR="00BD6323" w:rsidRDefault="00BD6323"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2267E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2267E1" w:rsidRPr="002267E1">
        <w:rPr>
          <w:rFonts w:ascii="Times New Roman" w:hAnsi="Times New Roman" w:cs="Times New Roman"/>
          <w:b/>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2267E1"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2267E1"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2314C3" w:rsidRPr="00404733">
        <w:rPr>
          <w:rFonts w:ascii="Times New Roman" w:hAnsi="Times New Roman" w:cs="Times New Roman"/>
          <w:sz w:val="24"/>
          <w:szCs w:val="24"/>
        </w:rPr>
        <w:t>физическ</w:t>
      </w:r>
      <w:r w:rsidR="00E41D42">
        <w:rPr>
          <w:rFonts w:ascii="Times New Roman" w:hAnsi="Times New Roman" w:cs="Times New Roman"/>
          <w:sz w:val="24"/>
          <w:szCs w:val="24"/>
        </w:rPr>
        <w:t>ое лицо, индивидуальный предприниматель</w:t>
      </w:r>
      <w:r w:rsidR="002314C3" w:rsidRPr="00404733">
        <w:rPr>
          <w:rFonts w:ascii="Times New Roman" w:hAnsi="Times New Roman" w:cs="Times New Roman"/>
          <w:sz w:val="24"/>
          <w:szCs w:val="24"/>
        </w:rPr>
        <w:t xml:space="preserve"> и юридическ</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е лиц</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 либо его уполном</w:t>
      </w:r>
      <w:r w:rsidR="00815E49">
        <w:rPr>
          <w:rFonts w:ascii="Times New Roman" w:hAnsi="Times New Roman" w:cs="Times New Roman"/>
          <w:sz w:val="24"/>
          <w:szCs w:val="24"/>
        </w:rPr>
        <w:t>оченные представители (далее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lastRenderedPageBreak/>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0"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proofErr w:type="spellStart"/>
        <w:r w:rsidRPr="00CD3A8C">
          <w:rPr>
            <w:rFonts w:ascii="Times New Roman" w:eastAsia="Times New Roman" w:hAnsi="Times New Roman" w:cs="Times New Roman"/>
            <w:sz w:val="24"/>
            <w:szCs w:val="24"/>
            <w:lang w:val="en-US" w:eastAsia="ru-RU"/>
          </w:rPr>
          <w:t>kedradm</w:t>
        </w:r>
        <w:proofErr w:type="spellEnd"/>
        <w:r w:rsidRPr="00CD3A8C">
          <w:rPr>
            <w:rFonts w:ascii="Times New Roman" w:eastAsia="Times New Roman" w:hAnsi="Times New Roman" w:cs="Times New Roman"/>
            <w:sz w:val="24"/>
            <w:szCs w:val="24"/>
            <w:lang w:eastAsia="ru-RU"/>
          </w:rPr>
          <w:t>.</w:t>
        </w:r>
        <w:proofErr w:type="spellStart"/>
        <w:r w:rsidRPr="00CD3A8C">
          <w:rPr>
            <w:rFonts w:ascii="Times New Roman" w:eastAsia="Times New Roman" w:hAnsi="Times New Roman" w:cs="Times New Roman"/>
            <w:sz w:val="24"/>
            <w:szCs w:val="24"/>
            <w:lang w:val="en-US" w:eastAsia="ru-RU"/>
          </w:rPr>
          <w:t>ru</w:t>
        </w:r>
        <w:proofErr w:type="spellEnd"/>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736330">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736330">
        <w:rPr>
          <w:rFonts w:ascii="Times New Roman" w:eastAsia="Times New Roman" w:hAnsi="Times New Roman" w:cs="Times New Roman"/>
          <w:color w:val="000000"/>
          <w:sz w:val="24"/>
          <w:szCs w:val="24"/>
          <w:lang w:eastAsia="ru-RU"/>
        </w:rPr>
        <w:t xml:space="preserve">специалист отдел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736330">
        <w:rPr>
          <w:rFonts w:ascii="Times New Roman" w:eastAsia="Times New Roman" w:hAnsi="Times New Roman" w:cs="Times New Roman"/>
          <w:color w:val="000000"/>
          <w:sz w:val="24"/>
          <w:szCs w:val="24"/>
          <w:lang w:eastAsia="ru-RU"/>
        </w:rPr>
        <w:t xml:space="preserve">отдел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25188B"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235970"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970">
        <w:rPr>
          <w:rFonts w:ascii="Times New Roman" w:eastAsia="Times New Roman" w:hAnsi="Times New Roman" w:cs="Times New Roman"/>
          <w:sz w:val="24"/>
          <w:szCs w:val="24"/>
          <w:lang w:eastAsia="ru-RU"/>
        </w:rPr>
        <w:t>19. 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235970" w:rsidRDefault="00727106" w:rsidP="00727106">
      <w:pPr>
        <w:pStyle w:val="ConsPlusNormal"/>
        <w:ind w:firstLine="709"/>
        <w:jc w:val="both"/>
        <w:rPr>
          <w:rFonts w:ascii="Times New Roman" w:hAnsi="Times New Roman" w:cs="Times New Roman"/>
          <w:sz w:val="24"/>
          <w:szCs w:val="24"/>
        </w:rPr>
      </w:pPr>
      <w:r w:rsidRPr="00235970">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sidRPr="00235970">
        <w:rPr>
          <w:rFonts w:ascii="Times New Roman" w:hAnsi="Times New Roman" w:cs="Times New Roman"/>
          <w:sz w:val="24"/>
          <w:szCs w:val="24"/>
        </w:rPr>
        <w:t xml:space="preserve">2) </w:t>
      </w:r>
      <w:r w:rsidR="00CA1B04" w:rsidRPr="00235970">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0072160B" w:rsidRPr="00235970">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CA1B04" w:rsidRPr="00B55999" w:rsidRDefault="00CA1B0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Земельным кодексом Российской Федерации; </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016FC" w:rsidRPr="00F016FC" w:rsidRDefault="00F016FC" w:rsidP="00F016FC">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F016FC">
        <w:rPr>
          <w:rFonts w:ascii="Times New Roman" w:hAnsi="Times New Roman" w:cs="Times New Roman"/>
          <w:sz w:val="24"/>
          <w:szCs w:val="24"/>
        </w:rPr>
        <w:t>Федеральным законом от 13.07.2015 № 218-ФЗ «О государственной регистрации недвижимости»</w:t>
      </w:r>
      <w:r>
        <w:rPr>
          <w:rFonts w:ascii="Times New Roman" w:hAnsi="Times New Roman" w:cs="Times New Roman"/>
          <w:sz w:val="24"/>
          <w:szCs w:val="24"/>
        </w:rPr>
        <w:t>;</w:t>
      </w:r>
    </w:p>
    <w:p w:rsidR="00F016FC" w:rsidRDefault="00F016FC"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16FC">
        <w:rPr>
          <w:rFonts w:ascii="Times New Roman" w:hAnsi="Times New Roman" w:cs="Times New Roman"/>
          <w:sz w:val="24"/>
          <w:szCs w:val="24"/>
        </w:rP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w:t>
      </w:r>
      <w:r>
        <w:rPr>
          <w:rFonts w:ascii="Times New Roman" w:hAnsi="Times New Roman" w:cs="Times New Roman"/>
          <w:sz w:val="24"/>
          <w:szCs w:val="24"/>
        </w:rPr>
        <w:t>тков и установления сервитутов»</w:t>
      </w:r>
      <w:r w:rsidRPr="00F016FC">
        <w:rPr>
          <w:rFonts w:ascii="Times New Roman" w:hAnsi="Times New Roman" w:cs="Times New Roman"/>
          <w:sz w:val="24"/>
          <w:szCs w:val="24"/>
        </w:rPr>
        <w:t xml:space="preserve">; </w:t>
      </w:r>
    </w:p>
    <w:p w:rsidR="00F016FC" w:rsidRDefault="00F016FC"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016FC">
        <w:rPr>
          <w:rFonts w:ascii="Times New Roman" w:hAnsi="Times New Roman" w:cs="Times New Roman"/>
          <w:sz w:val="24"/>
          <w:szCs w:val="24"/>
        </w:rPr>
        <w:t xml:space="preserve"> постановлением Администрации Томской области от 29.07.2016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w:t>
      </w:r>
      <w:r>
        <w:rPr>
          <w:rFonts w:ascii="Times New Roman" w:hAnsi="Times New Roman" w:cs="Times New Roman"/>
          <w:sz w:val="24"/>
          <w:szCs w:val="24"/>
        </w:rPr>
        <w:t>а на территории Томской области;</w:t>
      </w:r>
    </w:p>
    <w:p w:rsidR="00F016FC" w:rsidRPr="00F016FC" w:rsidRDefault="00F016FC"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F016FC">
        <w:rPr>
          <w:rFonts w:ascii="Times New Roman" w:hAnsi="Times New Roman" w:cs="Times New Roman"/>
          <w:sz w:val="24"/>
          <w:szCs w:val="24"/>
        </w:rPr>
        <w:t>Законом Томской области от 09.07.2015 № 100-ОЗ «О земельных отношениях в Томской области»</w:t>
      </w:r>
      <w:r>
        <w:rPr>
          <w:rFonts w:ascii="Times New Roman" w:hAnsi="Times New Roman" w:cs="Times New Roman"/>
          <w:sz w:val="24"/>
          <w:szCs w:val="24"/>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1"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w:t>
      </w:r>
      <w:r>
        <w:rPr>
          <w:rFonts w:ascii="Times New Roman" w:eastAsia="Times New Roman" w:hAnsi="Times New Roman" w:cs="Times New Roman"/>
          <w:sz w:val="24"/>
          <w:szCs w:val="24"/>
          <w:lang w:eastAsia="ru-RU"/>
        </w:rPr>
        <w:lastRenderedPageBreak/>
        <w:t xml:space="preserve">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130C7D" w:rsidRDefault="00CA1B04"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B2F3D" w:rsidRDefault="00CA1B04" w:rsidP="007B2F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F3D">
        <w:rPr>
          <w:rFonts w:ascii="Times New Roman" w:eastAsia="Times New Roman" w:hAnsi="Times New Roman" w:cs="Times New Roman"/>
          <w:sz w:val="24"/>
          <w:szCs w:val="24"/>
          <w:lang w:eastAsia="ru-RU"/>
        </w:rPr>
        <w:t xml:space="preserve">г) </w:t>
      </w:r>
      <w:r w:rsidR="007B2F3D" w:rsidRPr="007B2F3D">
        <w:rPr>
          <w:rFonts w:ascii="Times New Roman" w:hAnsi="Times New Roman" w:cs="Times New Roman"/>
          <w:sz w:val="24"/>
          <w:szCs w:val="24"/>
        </w:rPr>
        <w:t>проект объекта, планируемого к размещению (документ, представляющий собой совокупность материалов в текстовой и графической форме, устанавливающий основные характеристики объекта: функциональное назначение, состав, внешний вид, площадь, протяженность, материал конструктивных элементов, мощность);</w:t>
      </w:r>
    </w:p>
    <w:p w:rsidR="007B2F3D" w:rsidRDefault="007B2F3D" w:rsidP="007B2F3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7B2F3D">
        <w:rPr>
          <w:rFonts w:ascii="Times New Roman" w:hAnsi="Times New Roman" w:cs="Times New Roman"/>
          <w:sz w:val="24"/>
          <w:szCs w:val="24"/>
        </w:rPr>
        <w:t xml:space="preserve">) информация о точках подключения к сетям инженерно-технического обеспечения, заверенная </w:t>
      </w:r>
      <w:proofErr w:type="spellStart"/>
      <w:r w:rsidRPr="007B2F3D">
        <w:rPr>
          <w:rFonts w:ascii="Times New Roman" w:hAnsi="Times New Roman" w:cs="Times New Roman"/>
          <w:sz w:val="24"/>
          <w:szCs w:val="24"/>
        </w:rPr>
        <w:t>ресурсоснабжающей</w:t>
      </w:r>
      <w:proofErr w:type="spellEnd"/>
      <w:r w:rsidRPr="007B2F3D">
        <w:rPr>
          <w:rFonts w:ascii="Times New Roman" w:hAnsi="Times New Roman" w:cs="Times New Roman"/>
          <w:sz w:val="24"/>
          <w:szCs w:val="24"/>
        </w:rPr>
        <w:t xml:space="preserve"> организацией (в случае, если функционирование объекта, планируемого к размещению, невозможно обеспечить без его подключения (технологического присоединения) к сетям инженерно-технического обеспечения); </w:t>
      </w:r>
    </w:p>
    <w:p w:rsidR="007B2F3D" w:rsidRDefault="007B2F3D" w:rsidP="007B2F3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7B2F3D">
        <w:rPr>
          <w:rFonts w:ascii="Times New Roman" w:hAnsi="Times New Roman" w:cs="Times New Roman"/>
          <w:sz w:val="24"/>
          <w:szCs w:val="24"/>
        </w:rPr>
        <w:t xml:space="preserve">) схема на топографическом плане в масштабе 1:500, изображающая сведения об участке местности, с показом границ и площади земель, на территории которых планируется размещение объекта, и указанием координат характерных точек таких границ с использованием системы координат, применяемой при ведении государственного кадастра недвижимости. Документы с количеством листов 2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2 и более должны быть заверены подписью заявителя либо его представителя, а также печатью заявителя, если заявителем является юридическое лицо (при наличии у такого лица печати). </w:t>
      </w:r>
    </w:p>
    <w:p w:rsidR="007B2F3D" w:rsidRDefault="007B2F3D" w:rsidP="007B2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ж)</w:t>
      </w:r>
      <w:r w:rsidRPr="007B2F3D">
        <w:rPr>
          <w:rFonts w:ascii="Times New Roman" w:hAnsi="Times New Roman" w:cs="Times New Roman"/>
          <w:sz w:val="24"/>
          <w:szCs w:val="24"/>
        </w:rPr>
        <w:t xml:space="preserve"> Решение о предоставлении инвалидам мер социальной поддержки, об оказании им муниципальной услуги,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sidRPr="007B2F3D">
        <w:rPr>
          <w:rFonts w:ascii="Times New Roman" w:eastAsia="Times New Roman" w:hAnsi="Times New Roman" w:cs="Times New Roman"/>
          <w:sz w:val="24"/>
          <w:szCs w:val="24"/>
          <w:lang w:eastAsia="ru-RU"/>
        </w:rPr>
        <w:t xml:space="preserve"> </w:t>
      </w:r>
    </w:p>
    <w:p w:rsidR="00A358A1" w:rsidRDefault="00A358A1" w:rsidP="007B2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xml:space="preserve">, </w:t>
      </w:r>
      <w:r w:rsidR="00454BBB" w:rsidRPr="00230946">
        <w:rPr>
          <w:rFonts w:ascii="Times New Roman" w:eastAsia="Times New Roman" w:hAnsi="Times New Roman" w:cs="Times New Roman"/>
          <w:sz w:val="24"/>
          <w:szCs w:val="24"/>
          <w:lang w:eastAsia="ru-RU"/>
        </w:rPr>
        <w:t>приведенной</w:t>
      </w:r>
      <w:r w:rsidR="00736330">
        <w:rPr>
          <w:rFonts w:ascii="Times New Roman" w:eastAsia="Times New Roman" w:hAnsi="Times New Roman" w:cs="Times New Roman"/>
          <w:sz w:val="24"/>
          <w:szCs w:val="24"/>
          <w:lang w:eastAsia="ru-RU"/>
        </w:rPr>
        <w:t xml:space="preserve"> в П</w:t>
      </w:r>
      <w:r w:rsidR="0007786B" w:rsidRPr="00230946">
        <w:rPr>
          <w:rFonts w:ascii="Times New Roman" w:eastAsia="Times New Roman" w:hAnsi="Times New Roman" w:cs="Times New Roman"/>
          <w:sz w:val="24"/>
          <w:szCs w:val="24"/>
          <w:lang w:eastAsia="ru-RU"/>
        </w:rPr>
        <w:t>риложении № 1 к наст</w:t>
      </w:r>
      <w:r w:rsidR="0007786B" w:rsidRPr="00CD3A8C">
        <w:rPr>
          <w:rFonts w:ascii="Times New Roman" w:eastAsia="Times New Roman" w:hAnsi="Times New Roman" w:cs="Times New Roman"/>
          <w:sz w:val="24"/>
          <w:szCs w:val="24"/>
          <w:lang w:eastAsia="ru-RU"/>
        </w:rPr>
        <w:t>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lastRenderedPageBreak/>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4B628B">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7B2F3D">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1</w:t>
      </w:r>
      <w:r w:rsidR="00121312" w:rsidRPr="00CA1937">
        <w:rPr>
          <w:rFonts w:ascii="Times New Roman" w:hAnsi="Times New Roman" w:cs="Times New Roman"/>
          <w:sz w:val="24"/>
          <w:szCs w:val="24"/>
        </w:rPr>
        <w:t xml:space="preserve">) </w:t>
      </w:r>
      <w:r w:rsidRPr="00CA1937">
        <w:rPr>
          <w:rFonts w:ascii="Times New Roman" w:hAnsi="Times New Roman" w:cs="Times New Roman"/>
          <w:sz w:val="24"/>
          <w:szCs w:val="24"/>
        </w:rPr>
        <w:t xml:space="preserve">выписка из </w:t>
      </w:r>
      <w:r w:rsidR="00736330">
        <w:rPr>
          <w:rFonts w:ascii="Times New Roman" w:hAnsi="Times New Roman" w:cs="Times New Roman"/>
          <w:sz w:val="24"/>
          <w:szCs w:val="24"/>
        </w:rPr>
        <w:t xml:space="preserve">единого государственного реестра недвижимости </w:t>
      </w:r>
      <w:r w:rsidRPr="00CA1937">
        <w:rPr>
          <w:rFonts w:ascii="Times New Roman" w:hAnsi="Times New Roman" w:cs="Times New Roman"/>
          <w:sz w:val="24"/>
          <w:szCs w:val="24"/>
        </w:rPr>
        <w:t xml:space="preserve">на земельный участок из Федеральной службы государственной регистрации, кадастра и картографии; </w:t>
      </w:r>
    </w:p>
    <w:p w:rsid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CA1937">
        <w:rPr>
          <w:rFonts w:ascii="Times New Roman" w:hAnsi="Times New Roman" w:cs="Times New Roman"/>
          <w:sz w:val="24"/>
          <w:szCs w:val="24"/>
        </w:rPr>
        <w:t xml:space="preserve">2) выписка из </w:t>
      </w:r>
      <w:r w:rsidR="00736330">
        <w:rPr>
          <w:rFonts w:ascii="Times New Roman" w:hAnsi="Times New Roman" w:cs="Times New Roman"/>
          <w:sz w:val="24"/>
          <w:szCs w:val="24"/>
        </w:rPr>
        <w:t>единого государственного реестра недвижимости</w:t>
      </w:r>
      <w:r w:rsidRPr="00CA1937">
        <w:rPr>
          <w:rFonts w:ascii="Times New Roman" w:hAnsi="Times New Roman" w:cs="Times New Roman"/>
          <w:sz w:val="24"/>
          <w:szCs w:val="24"/>
        </w:rPr>
        <w:t xml:space="preserve"> на объект капитального строительства из Федеральной службы государственной регистрации, кадастра и картографии; </w:t>
      </w:r>
    </w:p>
    <w:p w:rsid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CA1937">
        <w:rPr>
          <w:rFonts w:ascii="Times New Roman" w:hAnsi="Times New Roman" w:cs="Times New Roman"/>
          <w:sz w:val="24"/>
          <w:szCs w:val="24"/>
        </w:rPr>
        <w:lastRenderedPageBreak/>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5318B0"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CA1937">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r w:rsidR="005318B0" w:rsidRPr="00CA1937">
        <w:rPr>
          <w:rFonts w:ascii="Times New Roman" w:hAnsi="Times New Roman" w:cs="Times New Roman"/>
          <w:sz w:val="24"/>
          <w:szCs w:val="24"/>
        </w:rPr>
        <w:t>.</w:t>
      </w:r>
    </w:p>
    <w:p w:rsidR="0025681E" w:rsidRPr="0025681E" w:rsidRDefault="0025681E"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25681E">
        <w:rPr>
          <w:rFonts w:ascii="Times New Roman" w:hAnsi="Times New Roman" w:cs="Times New Roman"/>
          <w:sz w:val="24"/>
          <w:szCs w:val="24"/>
        </w:rPr>
        <w:t xml:space="preserve">5) иные документы, подтверждающие основания для использования земель в целях, предусмотренных постановлением Правительства Российской Федерации от 03.12.2014 </w:t>
      </w:r>
      <w:r>
        <w:rPr>
          <w:rFonts w:ascii="Times New Roman" w:hAnsi="Times New Roman" w:cs="Times New Roman"/>
          <w:sz w:val="24"/>
          <w:szCs w:val="24"/>
        </w:rPr>
        <w:t xml:space="preserve">      </w:t>
      </w:r>
      <w:r w:rsidRPr="0025681E">
        <w:rPr>
          <w:rFonts w:ascii="Times New Roman" w:hAnsi="Times New Roman" w:cs="Times New Roman"/>
          <w:sz w:val="24"/>
          <w:szCs w:val="24"/>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постановлением Правительства Российской Федерации от 03.12.2014 № 1300), Законом Томской области от 12.07.2016 № 73-ОЗ «Об установлении случаев, при которых не требуется получение разрешения на строительство на территории Томской области» (далее - Законом Томской области от 12.07.2016 № 73-ОЗ).</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B289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sidR="000300B2">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xml:space="preserve"> (</w:t>
      </w:r>
      <w:r w:rsidR="000300B2">
        <w:rPr>
          <w:rFonts w:ascii="Times New Roman" w:eastAsia="Times New Roman" w:hAnsi="Times New Roman" w:cs="Times New Roman"/>
          <w:color w:val="000000" w:themeColor="text1"/>
          <w:sz w:val="24"/>
          <w:szCs w:val="24"/>
          <w:lang w:eastAsia="ru-RU"/>
        </w:rPr>
        <w:t>пяти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7) заявление и документы, указанные в подпунктах </w:t>
      </w:r>
      <w:r w:rsidRPr="002314C3">
        <w:rPr>
          <w:rFonts w:ascii="Times New Roman" w:hAnsi="Times New Roman" w:cs="Times New Roman"/>
          <w:sz w:val="24"/>
          <w:szCs w:val="24"/>
        </w:rPr>
        <w:t>«б» - «</w:t>
      </w:r>
      <w:r w:rsidR="00F10938">
        <w:rPr>
          <w:rFonts w:ascii="Times New Roman" w:hAnsi="Times New Roman" w:cs="Times New Roman"/>
          <w:sz w:val="24"/>
          <w:szCs w:val="24"/>
        </w:rPr>
        <w:t>ж</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F10938" w:rsidRDefault="00F10938"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0938">
        <w:rPr>
          <w:rFonts w:ascii="Times New Roman" w:hAnsi="Times New Roman" w:cs="Times New Roman"/>
          <w:sz w:val="24"/>
          <w:szCs w:val="24"/>
        </w:rPr>
        <w:t>10) планируемое размещение объекта не соответствует действующим положениям документов территориального планирования и (или) документации по планировке территории (за исключением размещения временных (некапитальных) объектов);</w:t>
      </w:r>
    </w:p>
    <w:p w:rsidR="00F10938" w:rsidRDefault="00F10938"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F10938">
        <w:rPr>
          <w:rFonts w:ascii="Times New Roman" w:hAnsi="Times New Roman" w:cs="Times New Roman"/>
          <w:sz w:val="24"/>
          <w:szCs w:val="24"/>
        </w:rPr>
        <w:t>) размещение объекта не является разрешенным использованием для земель, на территории которых планируется его размещение;</w:t>
      </w:r>
    </w:p>
    <w:p w:rsidR="00F10938" w:rsidRDefault="00F10938"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F10938">
        <w:rPr>
          <w:rFonts w:ascii="Times New Roman" w:hAnsi="Times New Roman" w:cs="Times New Roman"/>
          <w:sz w:val="24"/>
          <w:szCs w:val="24"/>
        </w:rPr>
        <w:t>)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F10938" w:rsidRDefault="00F10938"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F10938">
        <w:rPr>
          <w:rFonts w:ascii="Times New Roman" w:hAnsi="Times New Roman" w:cs="Times New Roman"/>
          <w:sz w:val="24"/>
          <w:szCs w:val="24"/>
        </w:rPr>
        <w:t>) земли, на территории которых планируется размещение объекта, предоставлены для пользования физическому или юридическому лицу либо расположены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F10938" w:rsidRDefault="00F10938"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F10938">
        <w:rPr>
          <w:rFonts w:ascii="Times New Roman" w:hAnsi="Times New Roman" w:cs="Times New Roman"/>
          <w:sz w:val="24"/>
          <w:szCs w:val="24"/>
        </w:rPr>
        <w:t>)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F10938" w:rsidRDefault="00F10938"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F10938">
        <w:rPr>
          <w:rFonts w:ascii="Times New Roman" w:hAnsi="Times New Roman" w:cs="Times New Roman"/>
          <w:sz w:val="24"/>
          <w:szCs w:val="24"/>
        </w:rPr>
        <w:t>)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F10938" w:rsidRDefault="00F10938"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F10938">
        <w:rPr>
          <w:rFonts w:ascii="Times New Roman" w:hAnsi="Times New Roman" w:cs="Times New Roman"/>
          <w:sz w:val="24"/>
          <w:szCs w:val="24"/>
        </w:rPr>
        <w:t>)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rsidR="00F10938" w:rsidRPr="00F10938" w:rsidRDefault="00F10938"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Pr="00F10938">
        <w:rPr>
          <w:rFonts w:ascii="Times New Roman" w:hAnsi="Times New Roman" w:cs="Times New Roman"/>
          <w:sz w:val="24"/>
          <w:szCs w:val="24"/>
        </w:rPr>
        <w:t>)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03.12.2014 № 1300 и Законом Томско</w:t>
      </w:r>
      <w:r>
        <w:rPr>
          <w:rFonts w:ascii="Times New Roman" w:hAnsi="Times New Roman" w:cs="Times New Roman"/>
          <w:sz w:val="24"/>
          <w:szCs w:val="24"/>
        </w:rPr>
        <w:t>й области от 12.07.2016 № 73-ОЗ.</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C47CB">
        <w:rPr>
          <w:rFonts w:ascii="Times New Roman" w:hAnsi="Times New Roman" w:cs="Times New Roman"/>
          <w:b/>
          <w:sz w:val="24"/>
          <w:szCs w:val="24"/>
        </w:rPr>
        <w:t>Описание результата предоставления муниципальной услуги</w:t>
      </w:r>
      <w:r w:rsidRPr="00A54229">
        <w:rPr>
          <w:rFonts w:ascii="Times New Roman" w:hAnsi="Times New Roman" w:cs="Times New Roman"/>
          <w:b/>
          <w:sz w:val="24"/>
          <w:szCs w:val="24"/>
        </w:rPr>
        <w:t xml:space="preserve">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AB7EEB" w:rsidRPr="008C47C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1</w:t>
      </w:r>
      <w:r w:rsidR="00A54229" w:rsidRPr="00AB7EEB">
        <w:rPr>
          <w:rFonts w:ascii="Times New Roman" w:hAnsi="Times New Roman" w:cs="Times New Roman"/>
          <w:sz w:val="24"/>
          <w:szCs w:val="24"/>
        </w:rPr>
        <w:t xml:space="preserve">) </w:t>
      </w:r>
      <w:r w:rsidR="008C47CB" w:rsidRPr="00C807D1">
        <w:rPr>
          <w:rFonts w:ascii="Times New Roman" w:hAnsi="Times New Roman" w:cs="Times New Roman"/>
          <w:sz w:val="24"/>
          <w:szCs w:val="24"/>
        </w:rPr>
        <w:t>разрешени</w:t>
      </w:r>
      <w:r w:rsidR="008C47CB">
        <w:rPr>
          <w:rFonts w:ascii="Times New Roman" w:hAnsi="Times New Roman" w:cs="Times New Roman"/>
          <w:sz w:val="24"/>
          <w:szCs w:val="24"/>
        </w:rPr>
        <w:t>е</w:t>
      </w:r>
      <w:r w:rsidR="008C47CB" w:rsidRPr="00C807D1">
        <w:rPr>
          <w:rFonts w:ascii="Times New Roman" w:hAnsi="Times New Roman" w:cs="Times New Roman"/>
          <w:sz w:val="24"/>
          <w:szCs w:val="24"/>
        </w:rPr>
        <w:t xml:space="preserve">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8C47CB">
        <w:rPr>
          <w:rFonts w:ascii="Times New Roman" w:hAnsi="Times New Roman" w:cs="Times New Roman"/>
          <w:sz w:val="24"/>
          <w:szCs w:val="24"/>
        </w:rPr>
        <w:t xml:space="preserve"> (далее – разрешение)</w:t>
      </w:r>
      <w:r w:rsidR="00AB7EEB" w:rsidRPr="008C47CB">
        <w:rPr>
          <w:rFonts w:ascii="Times New Roman" w:hAnsi="Times New Roman" w:cs="Times New Roman"/>
          <w:sz w:val="24"/>
          <w:szCs w:val="24"/>
        </w:rPr>
        <w:t xml:space="preserve">. </w:t>
      </w:r>
    </w:p>
    <w:p w:rsidR="00AB7EEB" w:rsidRDefault="00AB7EEB" w:rsidP="00AB7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w:t>
      </w:r>
      <w:r w:rsidRPr="00A6213D">
        <w:rPr>
          <w:rFonts w:ascii="Times New Roman" w:hAnsi="Times New Roman" w:cs="Times New Roman"/>
          <w:sz w:val="24"/>
          <w:szCs w:val="24"/>
        </w:rPr>
        <w:t xml:space="preserve">о предоставлении </w:t>
      </w:r>
      <w:r w:rsidRPr="00AB7EEB">
        <w:rPr>
          <w:rFonts w:ascii="Times New Roman" w:hAnsi="Times New Roman" w:cs="Times New Roman"/>
          <w:sz w:val="24"/>
          <w:szCs w:val="24"/>
        </w:rPr>
        <w:t xml:space="preserve">разрешения </w:t>
      </w:r>
      <w:r w:rsidRPr="00A54229">
        <w:rPr>
          <w:rFonts w:ascii="Times New Roman" w:hAnsi="Times New Roman" w:cs="Times New Roman"/>
          <w:sz w:val="24"/>
          <w:szCs w:val="24"/>
        </w:rPr>
        <w:t xml:space="preserve">оформляется по форме </w:t>
      </w:r>
      <w:r>
        <w:rPr>
          <w:rFonts w:ascii="Times New Roman" w:hAnsi="Times New Roman" w:cs="Times New Roman"/>
          <w:sz w:val="24"/>
          <w:szCs w:val="24"/>
        </w:rPr>
        <w:t>электронного документа либо документа на бумажном носителе.</w:t>
      </w:r>
    </w:p>
    <w:p w:rsidR="008C47CB" w:rsidRDefault="008C47CB" w:rsidP="00AB7EE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 УМС</w:t>
      </w:r>
      <w:r w:rsidRPr="008C47CB">
        <w:rPr>
          <w:rFonts w:ascii="Times New Roman" w:hAnsi="Times New Roman" w:cs="Times New Roman"/>
          <w:sz w:val="24"/>
          <w:szCs w:val="24"/>
        </w:rPr>
        <w:t xml:space="preserve"> в течение трех рабочих дней с даты принятия решения о выдаче разрешения размещает на официальном сайте </w:t>
      </w:r>
      <w:r>
        <w:rPr>
          <w:rFonts w:ascii="Times New Roman" w:hAnsi="Times New Roman" w:cs="Times New Roman"/>
          <w:sz w:val="24"/>
          <w:szCs w:val="24"/>
        </w:rPr>
        <w:t>Администрации города Кедрового</w:t>
      </w:r>
      <w:r w:rsidRPr="008C47CB">
        <w:rPr>
          <w:rFonts w:ascii="Times New Roman" w:hAnsi="Times New Roman" w:cs="Times New Roman"/>
          <w:sz w:val="24"/>
          <w:szCs w:val="24"/>
        </w:rPr>
        <w:t xml:space="preserve"> следующую информацию: </w:t>
      </w:r>
    </w:p>
    <w:p w:rsidR="008C47CB" w:rsidRDefault="008C47CB" w:rsidP="00AB7EE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Pr="008C47CB">
        <w:rPr>
          <w:rFonts w:ascii="Times New Roman" w:hAnsi="Times New Roman" w:cs="Times New Roman"/>
          <w:sz w:val="24"/>
          <w:szCs w:val="24"/>
        </w:rPr>
        <w:t xml:space="preserve">) дата выдачи разрешения, срок, на который выдается разрешение, дата начала и дата окончания фактического использования земли; </w:t>
      </w:r>
    </w:p>
    <w:p w:rsidR="008C47CB" w:rsidRDefault="008C47CB" w:rsidP="00AB7EE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8C47CB">
        <w:rPr>
          <w:rFonts w:ascii="Times New Roman" w:hAnsi="Times New Roman" w:cs="Times New Roman"/>
          <w:sz w:val="24"/>
          <w:szCs w:val="24"/>
        </w:rPr>
        <w:t xml:space="preserve">) сведения об объекте, планируемом к размещению; </w:t>
      </w:r>
    </w:p>
    <w:p w:rsidR="008C47CB" w:rsidRDefault="008C47CB" w:rsidP="00AB7EE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C47CB">
        <w:rPr>
          <w:rFonts w:ascii="Times New Roman" w:hAnsi="Times New Roman" w:cs="Times New Roman"/>
          <w:sz w:val="24"/>
          <w:szCs w:val="24"/>
        </w:rPr>
        <w:t xml:space="preserve">) сведения о местоположении и площади земельного участка, указанного в разрешении; </w:t>
      </w:r>
    </w:p>
    <w:p w:rsidR="008C47CB" w:rsidRDefault="008C47CB" w:rsidP="00AB7EE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8C47CB">
        <w:rPr>
          <w:rFonts w:ascii="Times New Roman" w:hAnsi="Times New Roman" w:cs="Times New Roman"/>
          <w:sz w:val="24"/>
          <w:szCs w:val="24"/>
        </w:rPr>
        <w:t xml:space="preserve">) о прекращении действия ранее выданного разрешения. </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2) решение об отказе в предоставлении </w:t>
      </w:r>
      <w:r w:rsidR="002B408C">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Решение об отказе в </w:t>
      </w:r>
      <w:r w:rsidRPr="00A6213D">
        <w:rPr>
          <w:rFonts w:ascii="Times New Roman" w:hAnsi="Times New Roman" w:cs="Times New Roman"/>
          <w:sz w:val="24"/>
          <w:szCs w:val="24"/>
        </w:rPr>
        <w:t xml:space="preserve">предоставлении </w:t>
      </w:r>
      <w:r w:rsidR="002B408C">
        <w:rPr>
          <w:rFonts w:ascii="Times New Roman" w:hAnsi="Times New Roman" w:cs="Times New Roman"/>
          <w:sz w:val="24"/>
          <w:szCs w:val="24"/>
        </w:rPr>
        <w:t>муниципальной услуги</w:t>
      </w: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w:t>
      </w:r>
      <w:r w:rsidRPr="00230946">
        <w:rPr>
          <w:rFonts w:ascii="Times New Roman" w:hAnsi="Times New Roman" w:cs="Times New Roman"/>
          <w:sz w:val="24"/>
          <w:szCs w:val="24"/>
        </w:rPr>
        <w:t>согласно приложению № 2 к настоящему Административному регламенту.</w:t>
      </w:r>
      <w:r w:rsidRPr="00A54229">
        <w:rPr>
          <w:rFonts w:ascii="Times New Roman" w:hAnsi="Times New Roman" w:cs="Times New Roman"/>
          <w:sz w:val="24"/>
          <w:szCs w:val="24"/>
        </w:rPr>
        <w:t xml:space="preserve"> </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w:t>
      </w:r>
      <w:r w:rsidRPr="00B55999">
        <w:rPr>
          <w:rFonts w:ascii="Times New Roman" w:eastAsia="Times New Roman" w:hAnsi="Times New Roman" w:cs="Times New Roman"/>
          <w:sz w:val="24"/>
          <w:szCs w:val="24"/>
          <w:lang w:eastAsia="ru-RU"/>
        </w:rPr>
        <w:lastRenderedPageBreak/>
        <w:t xml:space="preserve">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4B628B">
        <w:rPr>
          <w:rFonts w:ascii="Times New Roman" w:hAnsi="Times New Roman" w:cs="Times New Roman"/>
          <w:b/>
          <w:sz w:val="24"/>
          <w:szCs w:val="24"/>
        </w:rPr>
        <w:t>Исчерпывающий перечень административных процедур</w:t>
      </w:r>
      <w:r w:rsidRPr="005F3C13">
        <w:rPr>
          <w:rFonts w:ascii="Times New Roman" w:hAnsi="Times New Roman" w:cs="Times New Roman"/>
          <w:b/>
          <w:sz w:val="24"/>
          <w:szCs w:val="24"/>
        </w:rPr>
        <w:t xml:space="preserve">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7D6669">
        <w:rPr>
          <w:rFonts w:ascii="Times New Roman" w:eastAsia="Times New Roman" w:hAnsi="Times New Roman" w:cs="Times New Roman"/>
          <w:sz w:val="24"/>
          <w:szCs w:val="24"/>
          <w:lang w:eastAsia="ru-RU"/>
        </w:rPr>
        <w:t>решения</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230946">
        <w:rPr>
          <w:rFonts w:ascii="Times New Roman" w:hAnsi="Times New Roman" w:cs="Times New Roman"/>
          <w:sz w:val="24"/>
          <w:szCs w:val="24"/>
        </w:rPr>
        <w:t xml:space="preserve">в </w:t>
      </w:r>
      <w:r w:rsidRPr="00A51876">
        <w:rPr>
          <w:rFonts w:ascii="Times New Roman" w:hAnsi="Times New Roman" w:cs="Times New Roman"/>
          <w:sz w:val="24"/>
          <w:szCs w:val="24"/>
        </w:rPr>
        <w:t>Приложении № 3</w:t>
      </w:r>
      <w:r w:rsidRPr="00230946">
        <w:rPr>
          <w:rFonts w:ascii="Times New Roman" w:hAnsi="Times New Roman" w:cs="Times New Roman"/>
          <w:sz w:val="24"/>
          <w:szCs w:val="24"/>
        </w:rPr>
        <w:t xml:space="preserve">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235970">
        <w:rPr>
          <w:rFonts w:ascii="Times New Roman" w:eastAsia="Times New Roman" w:hAnsi="Times New Roman" w:cs="Times New Roman"/>
          <w:sz w:val="24"/>
          <w:szCs w:val="24"/>
          <w:lang w:eastAsia="ru-RU"/>
        </w:rPr>
        <w:t xml:space="preserve">превышает </w:t>
      </w:r>
      <w:r w:rsidR="00235970" w:rsidRPr="00235970">
        <w:rPr>
          <w:rFonts w:ascii="Times New Roman" w:eastAsia="Times New Roman" w:hAnsi="Times New Roman" w:cs="Times New Roman"/>
          <w:sz w:val="24"/>
          <w:szCs w:val="24"/>
          <w:lang w:eastAsia="ru-RU"/>
        </w:rPr>
        <w:t>2</w:t>
      </w:r>
      <w:r w:rsidRPr="00235970">
        <w:rPr>
          <w:rFonts w:ascii="Times New Roman" w:eastAsia="Times New Roman" w:hAnsi="Times New Roman" w:cs="Times New Roman"/>
          <w:sz w:val="24"/>
          <w:szCs w:val="24"/>
          <w:lang w:eastAsia="ru-RU"/>
        </w:rPr>
        <w:t xml:space="preserve"> (</w:t>
      </w:r>
      <w:r w:rsidR="00235970" w:rsidRPr="00235970">
        <w:rPr>
          <w:rFonts w:ascii="Times New Roman" w:eastAsia="Times New Roman" w:hAnsi="Times New Roman" w:cs="Times New Roman"/>
          <w:sz w:val="24"/>
          <w:szCs w:val="24"/>
          <w:lang w:eastAsia="ru-RU"/>
        </w:rPr>
        <w:t>двух</w:t>
      </w:r>
      <w:r w:rsidRPr="00235970">
        <w:rPr>
          <w:rFonts w:ascii="Times New Roman" w:eastAsia="Times New Roman" w:hAnsi="Times New Roman" w:cs="Times New Roman"/>
          <w:sz w:val="24"/>
          <w:szCs w:val="24"/>
          <w:lang w:eastAsia="ru-RU"/>
        </w:rPr>
        <w:t>) рабочих дн</w:t>
      </w:r>
      <w:r w:rsidR="00235970" w:rsidRPr="00235970">
        <w:rPr>
          <w:rFonts w:ascii="Times New Roman" w:eastAsia="Times New Roman" w:hAnsi="Times New Roman" w:cs="Times New Roman"/>
          <w:sz w:val="24"/>
          <w:szCs w:val="24"/>
          <w:lang w:eastAsia="ru-RU"/>
        </w:rPr>
        <w:t>ей</w:t>
      </w:r>
      <w:r w:rsidRPr="00235970">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F2392B">
        <w:rPr>
          <w:rFonts w:ascii="Times New Roman" w:eastAsia="Times New Roman" w:hAnsi="Times New Roman" w:cs="Times New Roman"/>
          <w:sz w:val="24"/>
          <w:szCs w:val="24"/>
          <w:lang w:eastAsia="ru-RU"/>
        </w:rPr>
        <w:t>1</w:t>
      </w:r>
      <w:r w:rsidRPr="00235970">
        <w:rPr>
          <w:rFonts w:ascii="Times New Roman" w:eastAsia="Times New Roman" w:hAnsi="Times New Roman" w:cs="Times New Roman"/>
          <w:sz w:val="24"/>
          <w:szCs w:val="24"/>
          <w:lang w:eastAsia="ru-RU"/>
        </w:rPr>
        <w:t xml:space="preserve"> (</w:t>
      </w:r>
      <w:r w:rsidR="00F2392B">
        <w:rPr>
          <w:rFonts w:ascii="Times New Roman" w:eastAsia="Times New Roman" w:hAnsi="Times New Roman" w:cs="Times New Roman"/>
          <w:sz w:val="24"/>
          <w:szCs w:val="24"/>
          <w:lang w:eastAsia="ru-RU"/>
        </w:rPr>
        <w:t>одного</w:t>
      </w:r>
      <w:r w:rsidRPr="00235970">
        <w:rPr>
          <w:rFonts w:ascii="Times New Roman" w:eastAsia="Times New Roman" w:hAnsi="Times New Roman" w:cs="Times New Roman"/>
          <w:sz w:val="24"/>
          <w:szCs w:val="24"/>
          <w:lang w:eastAsia="ru-RU"/>
        </w:rPr>
        <w:t>) рабоч</w:t>
      </w:r>
      <w:r w:rsidR="00F2392B">
        <w:rPr>
          <w:rFonts w:ascii="Times New Roman" w:eastAsia="Times New Roman" w:hAnsi="Times New Roman" w:cs="Times New Roman"/>
          <w:sz w:val="24"/>
          <w:szCs w:val="24"/>
          <w:lang w:eastAsia="ru-RU"/>
        </w:rPr>
        <w:t>его</w:t>
      </w:r>
      <w:r w:rsidRPr="00235970">
        <w:rPr>
          <w:rFonts w:ascii="Times New Roman" w:eastAsia="Times New Roman" w:hAnsi="Times New Roman" w:cs="Times New Roman"/>
          <w:sz w:val="24"/>
          <w:szCs w:val="24"/>
          <w:lang w:eastAsia="ru-RU"/>
        </w:rPr>
        <w:t xml:space="preserve"> дн</w:t>
      </w:r>
      <w:r w:rsidR="00F2392B">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6C01DB">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r w:rsidRPr="00B55999">
        <w:rPr>
          <w:rFonts w:ascii="Times New Roman" w:hAnsi="Times New Roman" w:cs="Times New Roman"/>
          <w:b/>
          <w:sz w:val="24"/>
          <w:szCs w:val="24"/>
        </w:rPr>
        <w:t xml:space="preserve">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6C5D09" w:rsidRPr="006C5D09">
        <w:rPr>
          <w:rFonts w:ascii="Times New Roman" w:hAnsi="Times New Roman" w:cs="Times New Roman"/>
          <w:sz w:val="24"/>
          <w:szCs w:val="24"/>
        </w:rPr>
        <w:t>Федеральной</w:t>
      </w:r>
      <w:r w:rsidR="006C5D09" w:rsidRPr="00A80601">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Pr="006D2261">
        <w:rPr>
          <w:rFonts w:ascii="Times New Roman" w:hAnsi="Times New Roman" w:cs="Times New Roman"/>
          <w:sz w:val="24"/>
          <w:szCs w:val="24"/>
        </w:rPr>
        <w:t>.</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094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w:t>
      </w:r>
      <w:r w:rsidRPr="00831FD6">
        <w:rPr>
          <w:rFonts w:ascii="Times New Roman" w:eastAsia="Times New Roman" w:hAnsi="Times New Roman" w:cs="Times New Roman"/>
          <w:sz w:val="24"/>
          <w:szCs w:val="24"/>
          <w:lang w:eastAsia="ru-RU"/>
        </w:rPr>
        <w:t xml:space="preserve"> 22, 24 Административного регламента, готовит:</w:t>
      </w:r>
    </w:p>
    <w:p w:rsidR="0012274B" w:rsidRDefault="00006045" w:rsidP="001227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12274B" w:rsidRPr="00AB7EEB">
        <w:rPr>
          <w:rFonts w:ascii="Times New Roman" w:hAnsi="Times New Roman" w:cs="Times New Roman"/>
          <w:sz w:val="24"/>
          <w:szCs w:val="24"/>
        </w:rPr>
        <w:t>решение о предоставлении разрешения</w:t>
      </w:r>
      <w:r w:rsidR="0012274B">
        <w:rPr>
          <w:rFonts w:ascii="Times New Roman" w:hAnsi="Times New Roman" w:cs="Times New Roman"/>
          <w:sz w:val="24"/>
          <w:szCs w:val="24"/>
        </w:rPr>
        <w:t>.</w:t>
      </w:r>
      <w:r w:rsidR="0012274B" w:rsidRPr="00AB7EEB">
        <w:rPr>
          <w:rFonts w:ascii="Times New Roman" w:hAnsi="Times New Roman" w:cs="Times New Roman"/>
          <w:sz w:val="24"/>
          <w:szCs w:val="24"/>
        </w:rPr>
        <w:t xml:space="preserve"> </w:t>
      </w:r>
    </w:p>
    <w:p w:rsidR="0012274B" w:rsidRDefault="0012274B" w:rsidP="001227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2) решение об отказе в предоставлении разрешения</w:t>
      </w:r>
      <w:r>
        <w:rPr>
          <w:rFonts w:ascii="Times New Roman" w:hAnsi="Times New Roman" w:cs="Times New Roman"/>
          <w:sz w:val="24"/>
          <w:szCs w:val="24"/>
        </w:rPr>
        <w:t>.</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 xml:space="preserve">предоставлении решения </w:t>
      </w:r>
      <w:r w:rsidRPr="00B55999">
        <w:rPr>
          <w:rFonts w:ascii="Times New Roman" w:eastAsia="Times New Roman" w:hAnsi="Times New Roman" w:cs="Times New Roman"/>
          <w:sz w:val="24"/>
          <w:szCs w:val="24"/>
          <w:lang w:eastAsia="ru-RU"/>
        </w:rPr>
        <w:t xml:space="preserve">по форме, согласно </w:t>
      </w:r>
      <w:r w:rsidRPr="00230946">
        <w:rPr>
          <w:rFonts w:ascii="Times New Roman" w:eastAsia="Times New Roman" w:hAnsi="Times New Roman" w:cs="Times New Roman"/>
          <w:sz w:val="24"/>
          <w:szCs w:val="24"/>
          <w:lang w:eastAsia="ru-RU"/>
        </w:rPr>
        <w:t xml:space="preserve">Приложению № </w:t>
      </w:r>
      <w:r w:rsidR="009B2893" w:rsidRPr="00230946">
        <w:rPr>
          <w:rFonts w:ascii="Times New Roman" w:eastAsia="Times New Roman" w:hAnsi="Times New Roman" w:cs="Times New Roman"/>
          <w:sz w:val="24"/>
          <w:szCs w:val="24"/>
          <w:lang w:eastAsia="ru-RU"/>
        </w:rPr>
        <w:t>2</w:t>
      </w:r>
      <w:r w:rsidRPr="00230946">
        <w:t xml:space="preserve"> </w:t>
      </w:r>
      <w:r w:rsidRPr="00230946">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666B52">
        <w:rPr>
          <w:rFonts w:ascii="Times New Roman" w:eastAsia="Times New Roman" w:hAnsi="Times New Roman" w:cs="Times New Roman"/>
          <w:sz w:val="24"/>
          <w:szCs w:val="24"/>
          <w:lang w:eastAsia="ru-RU"/>
        </w:rPr>
        <w:lastRenderedPageBreak/>
        <w:t xml:space="preserve">превышает </w:t>
      </w:r>
      <w:r w:rsidR="00C5513A">
        <w:rPr>
          <w:rFonts w:ascii="Times New Roman" w:eastAsia="Times New Roman" w:hAnsi="Times New Roman" w:cs="Times New Roman"/>
          <w:sz w:val="24"/>
          <w:szCs w:val="24"/>
          <w:lang w:eastAsia="ru-RU"/>
        </w:rPr>
        <w:t>1</w:t>
      </w:r>
      <w:r w:rsidRPr="00666B52">
        <w:rPr>
          <w:rFonts w:ascii="Times New Roman" w:eastAsia="Times New Roman" w:hAnsi="Times New Roman" w:cs="Times New Roman"/>
          <w:sz w:val="24"/>
          <w:szCs w:val="24"/>
          <w:lang w:eastAsia="ru-RU"/>
        </w:rPr>
        <w:t xml:space="preserve"> (</w:t>
      </w:r>
      <w:r w:rsidR="00C5513A">
        <w:rPr>
          <w:rFonts w:ascii="Times New Roman" w:eastAsia="Times New Roman" w:hAnsi="Times New Roman" w:cs="Times New Roman"/>
          <w:sz w:val="24"/>
          <w:szCs w:val="24"/>
          <w:lang w:eastAsia="ru-RU"/>
        </w:rPr>
        <w:t>одного</w:t>
      </w:r>
      <w:r w:rsidRPr="00666B52">
        <w:rPr>
          <w:rFonts w:ascii="Times New Roman" w:eastAsia="Times New Roman" w:hAnsi="Times New Roman" w:cs="Times New Roman"/>
          <w:sz w:val="24"/>
          <w:szCs w:val="24"/>
          <w:lang w:eastAsia="ru-RU"/>
        </w:rPr>
        <w:t>) рабоч</w:t>
      </w:r>
      <w:r w:rsidR="00C5513A">
        <w:rPr>
          <w:rFonts w:ascii="Times New Roman" w:eastAsia="Times New Roman" w:hAnsi="Times New Roman" w:cs="Times New Roman"/>
          <w:sz w:val="24"/>
          <w:szCs w:val="24"/>
          <w:lang w:eastAsia="ru-RU"/>
        </w:rPr>
        <w:t>его</w:t>
      </w:r>
      <w:r w:rsidRPr="00666B52">
        <w:rPr>
          <w:rFonts w:ascii="Times New Roman" w:eastAsia="Times New Roman" w:hAnsi="Times New Roman" w:cs="Times New Roman"/>
          <w:sz w:val="24"/>
          <w:szCs w:val="24"/>
          <w:lang w:eastAsia="ru-RU"/>
        </w:rPr>
        <w:t xml:space="preserve"> дн</w:t>
      </w:r>
      <w:r w:rsidR="00C5513A">
        <w:rPr>
          <w:rFonts w:ascii="Times New Roman" w:eastAsia="Times New Roman" w:hAnsi="Times New Roman" w:cs="Times New Roman"/>
          <w:sz w:val="24"/>
          <w:szCs w:val="24"/>
          <w:lang w:eastAsia="ru-RU"/>
        </w:rPr>
        <w:t>я</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Pr="00235970">
        <w:rPr>
          <w:rFonts w:ascii="Times New Roman" w:eastAsia="Times New Roman" w:hAnsi="Times New Roman" w:cs="Times New Roman"/>
          <w:sz w:val="24"/>
          <w:szCs w:val="24"/>
          <w:lang w:eastAsia="ru-RU"/>
        </w:rPr>
        <w:t xml:space="preserve">составляет </w:t>
      </w:r>
      <w:r w:rsidR="00235970" w:rsidRPr="00235970">
        <w:rPr>
          <w:rFonts w:ascii="Times New Roman" w:eastAsia="Times New Roman" w:hAnsi="Times New Roman" w:cs="Times New Roman"/>
          <w:sz w:val="24"/>
          <w:szCs w:val="24"/>
          <w:lang w:eastAsia="ru-RU"/>
        </w:rPr>
        <w:t>1</w:t>
      </w:r>
      <w:r w:rsidRPr="00235970">
        <w:rPr>
          <w:rFonts w:ascii="Times New Roman" w:eastAsia="Times New Roman" w:hAnsi="Times New Roman" w:cs="Times New Roman"/>
          <w:sz w:val="24"/>
          <w:szCs w:val="24"/>
          <w:lang w:eastAsia="ru-RU"/>
        </w:rPr>
        <w:t xml:space="preserve"> (</w:t>
      </w:r>
      <w:r w:rsidR="00235970" w:rsidRPr="00235970">
        <w:rPr>
          <w:rFonts w:ascii="Times New Roman" w:eastAsia="Times New Roman" w:hAnsi="Times New Roman" w:cs="Times New Roman"/>
          <w:sz w:val="24"/>
          <w:szCs w:val="24"/>
          <w:lang w:eastAsia="ru-RU"/>
        </w:rPr>
        <w:t>один</w:t>
      </w:r>
      <w:r w:rsidRPr="00235970">
        <w:rPr>
          <w:rFonts w:ascii="Times New Roman" w:eastAsia="Times New Roman" w:hAnsi="Times New Roman" w:cs="Times New Roman"/>
          <w:sz w:val="24"/>
          <w:szCs w:val="24"/>
          <w:lang w:eastAsia="ru-RU"/>
        </w:rPr>
        <w:t>) рабоч</w:t>
      </w:r>
      <w:r w:rsidR="009633C5" w:rsidRPr="00235970">
        <w:rPr>
          <w:rFonts w:ascii="Times New Roman" w:eastAsia="Times New Roman" w:hAnsi="Times New Roman" w:cs="Times New Roman"/>
          <w:sz w:val="24"/>
          <w:szCs w:val="24"/>
          <w:lang w:eastAsia="ru-RU"/>
        </w:rPr>
        <w:t>и</w:t>
      </w:r>
      <w:r w:rsidR="00235970" w:rsidRPr="00235970">
        <w:rPr>
          <w:rFonts w:ascii="Times New Roman" w:eastAsia="Times New Roman" w:hAnsi="Times New Roman" w:cs="Times New Roman"/>
          <w:sz w:val="24"/>
          <w:szCs w:val="24"/>
          <w:lang w:eastAsia="ru-RU"/>
        </w:rPr>
        <w:t>й</w:t>
      </w:r>
      <w:r w:rsidRPr="00235970">
        <w:rPr>
          <w:rFonts w:ascii="Times New Roman" w:eastAsia="Times New Roman" w:hAnsi="Times New Roman" w:cs="Times New Roman"/>
          <w:sz w:val="24"/>
          <w:szCs w:val="24"/>
          <w:lang w:eastAsia="ru-RU"/>
        </w:rPr>
        <w:t xml:space="preserve"> д</w:t>
      </w:r>
      <w:r w:rsidR="00235970" w:rsidRPr="00235970">
        <w:rPr>
          <w:rFonts w:ascii="Times New Roman" w:eastAsia="Times New Roman" w:hAnsi="Times New Roman" w:cs="Times New Roman"/>
          <w:sz w:val="24"/>
          <w:szCs w:val="24"/>
          <w:lang w:eastAsia="ru-RU"/>
        </w:rPr>
        <w:t>е</w:t>
      </w:r>
      <w:r w:rsidR="009633C5" w:rsidRPr="00235970">
        <w:rPr>
          <w:rFonts w:ascii="Times New Roman" w:eastAsia="Times New Roman" w:hAnsi="Times New Roman" w:cs="Times New Roman"/>
          <w:sz w:val="24"/>
          <w:szCs w:val="24"/>
          <w:lang w:eastAsia="ru-RU"/>
        </w:rPr>
        <w:t>н</w:t>
      </w:r>
      <w:r w:rsidR="00235970" w:rsidRPr="00235970">
        <w:rPr>
          <w:rFonts w:ascii="Times New Roman" w:eastAsia="Times New Roman" w:hAnsi="Times New Roman" w:cs="Times New Roman"/>
          <w:sz w:val="24"/>
          <w:szCs w:val="24"/>
          <w:lang w:eastAsia="ru-RU"/>
        </w:rPr>
        <w:t>ь</w:t>
      </w:r>
      <w:r w:rsidRPr="00235970">
        <w:rPr>
          <w:rFonts w:ascii="Times New Roman" w:eastAsia="Times New Roman" w:hAnsi="Times New Roman" w:cs="Times New Roman"/>
          <w:sz w:val="24"/>
          <w:szCs w:val="24"/>
          <w:lang w:eastAsia="ru-RU"/>
        </w:rPr>
        <w:t xml:space="preserve"> со дня подписания Мэром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F22002">
        <w:rPr>
          <w:rFonts w:ascii="Times New Roman" w:eastAsia="Times New Roman" w:hAnsi="Times New Roman" w:cs="Times New Roman"/>
          <w:b/>
          <w:sz w:val="24"/>
          <w:szCs w:val="24"/>
          <w:lang w:eastAsia="ru-RU"/>
        </w:rPr>
        <w:t>разрешения</w:t>
      </w:r>
      <w:r>
        <w:rPr>
          <w:rFonts w:ascii="Times New Roman" w:eastAsia="Times New Roman" w:hAnsi="Times New Roman" w:cs="Times New Roman"/>
          <w:b/>
          <w:sz w:val="24"/>
          <w:szCs w:val="24"/>
          <w:lang w:eastAsia="ru-RU"/>
        </w:rPr>
        <w:t xml:space="preserve"> </w:t>
      </w:r>
      <w:r w:rsidRPr="00335E0C">
        <w:rPr>
          <w:rFonts w:ascii="Times New Roman" w:eastAsia="Times New Roman" w:hAnsi="Times New Roman" w:cs="Times New Roman"/>
          <w:b/>
          <w:sz w:val="24"/>
          <w:szCs w:val="24"/>
          <w:lang w:eastAsia="ru-RU"/>
        </w:rPr>
        <w:t xml:space="preserve">или решения об отказе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F22002">
        <w:rPr>
          <w:rFonts w:ascii="Times New Roman" w:hAnsi="Times New Roman" w:cs="Times New Roman"/>
          <w:sz w:val="24"/>
          <w:szCs w:val="24"/>
        </w:rPr>
        <w:t>разрешения</w:t>
      </w:r>
      <w:r>
        <w:rPr>
          <w:rFonts w:ascii="Times New Roman" w:hAnsi="Times New Roman" w:cs="Times New Roman"/>
          <w:sz w:val="24"/>
          <w:szCs w:val="24"/>
        </w:rPr>
        <w:t xml:space="preserve"> </w:t>
      </w:r>
      <w:r w:rsidRPr="00335E0C">
        <w:rPr>
          <w:rFonts w:ascii="Times New Roman" w:hAnsi="Times New Roman" w:cs="Times New Roman"/>
          <w:sz w:val="24"/>
          <w:szCs w:val="24"/>
        </w:rPr>
        <w:t>или решения об отказе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F22002">
        <w:rPr>
          <w:rFonts w:ascii="Times New Roman" w:hAnsi="Times New Roman" w:cs="Times New Roman"/>
          <w:sz w:val="24"/>
          <w:szCs w:val="24"/>
        </w:rPr>
        <w:t>разрешения</w:t>
      </w:r>
      <w:r w:rsidR="00C37B28">
        <w:rPr>
          <w:rFonts w:ascii="Times New Roman" w:hAnsi="Times New Roman" w:cs="Times New Roman"/>
          <w:sz w:val="24"/>
          <w:szCs w:val="24"/>
        </w:rPr>
        <w:t xml:space="preserve"> </w:t>
      </w:r>
      <w:r w:rsidR="00C37B28"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F22002">
        <w:rPr>
          <w:rFonts w:ascii="Times New Roman" w:hAnsi="Times New Roman" w:cs="Times New Roman"/>
          <w:sz w:val="24"/>
          <w:szCs w:val="24"/>
        </w:rPr>
        <w:t>разрешения</w:t>
      </w:r>
      <w:r w:rsidR="00C37B28">
        <w:rPr>
          <w:rFonts w:ascii="Times New Roman" w:hAnsi="Times New Roman" w:cs="Times New Roman"/>
          <w:sz w:val="24"/>
          <w:szCs w:val="24"/>
        </w:rPr>
        <w:t xml:space="preserve"> </w:t>
      </w:r>
      <w:r w:rsidR="00C37B28"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по форме согласно </w:t>
      </w:r>
      <w:r w:rsidRPr="00230946">
        <w:rPr>
          <w:rFonts w:ascii="Times New Roman" w:hAnsi="Times New Roman" w:cs="Times New Roman"/>
          <w:sz w:val="24"/>
          <w:szCs w:val="24"/>
        </w:rPr>
        <w:t>Приложению № 4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230946">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F22002">
        <w:rPr>
          <w:rFonts w:ascii="Times New Roman" w:hAnsi="Times New Roman" w:cs="Times New Roman"/>
          <w:sz w:val="24"/>
          <w:szCs w:val="24"/>
        </w:rPr>
        <w:t>разрешения</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9B2893">
        <w:rPr>
          <w:rFonts w:ascii="Times New Roman" w:eastAsia="Times New Roman" w:hAnsi="Times New Roman" w:cs="Times New Roman"/>
          <w:sz w:val="24"/>
          <w:szCs w:val="24"/>
          <w:lang w:eastAsia="ru-RU"/>
        </w:rPr>
        <w:t xml:space="preserve">согласно </w:t>
      </w:r>
      <w:r w:rsidRPr="00230946">
        <w:rPr>
          <w:rFonts w:ascii="Times New Roman" w:eastAsia="Times New Roman" w:hAnsi="Times New Roman" w:cs="Times New Roman"/>
          <w:sz w:val="24"/>
          <w:szCs w:val="24"/>
          <w:lang w:eastAsia="ru-RU"/>
        </w:rPr>
        <w:t>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F22002">
        <w:rPr>
          <w:rFonts w:ascii="Times New Roman" w:hAnsi="Times New Roman" w:cs="Times New Roman"/>
          <w:sz w:val="24"/>
          <w:szCs w:val="24"/>
        </w:rPr>
        <w:t>разрешении</w:t>
      </w:r>
      <w:r w:rsidR="00D8187C">
        <w:rPr>
          <w:rFonts w:ascii="Times New Roman" w:hAnsi="Times New Roman" w:cs="Times New Roman"/>
          <w:sz w:val="24"/>
          <w:szCs w:val="24"/>
        </w:rPr>
        <w:t xml:space="preserve"> или решении</w:t>
      </w:r>
      <w:r w:rsidR="00D8187C" w:rsidRPr="00335E0C">
        <w:rPr>
          <w:rFonts w:ascii="Times New Roman" w:hAnsi="Times New Roman" w:cs="Times New Roman"/>
          <w:sz w:val="24"/>
          <w:szCs w:val="24"/>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F22002">
        <w:rPr>
          <w:rFonts w:ascii="Times New Roman" w:hAnsi="Times New Roman" w:cs="Times New Roman"/>
          <w:sz w:val="24"/>
          <w:szCs w:val="24"/>
        </w:rPr>
        <w:t>разрешение</w:t>
      </w:r>
      <w:r w:rsidR="00E379A3">
        <w:rPr>
          <w:rFonts w:ascii="Times New Roman" w:hAnsi="Times New Roman" w:cs="Times New Roman"/>
          <w:sz w:val="24"/>
          <w:szCs w:val="24"/>
        </w:rPr>
        <w:t xml:space="preserve">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е</w:t>
      </w:r>
      <w:r w:rsidR="00E379A3" w:rsidRPr="00335E0C">
        <w:rPr>
          <w:rFonts w:ascii="Times New Roman" w:hAnsi="Times New Roman" w:cs="Times New Roman"/>
          <w:sz w:val="24"/>
          <w:szCs w:val="24"/>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F22002">
        <w:rPr>
          <w:rFonts w:ascii="Times New Roman" w:hAnsi="Times New Roman" w:cs="Times New Roman"/>
          <w:sz w:val="24"/>
          <w:szCs w:val="24"/>
        </w:rPr>
        <w:t>разрешении</w:t>
      </w:r>
      <w:r w:rsidR="00E379A3">
        <w:rPr>
          <w:rFonts w:ascii="Times New Roman" w:hAnsi="Times New Roman" w:cs="Times New Roman"/>
          <w:sz w:val="24"/>
          <w:szCs w:val="24"/>
        </w:rPr>
        <w:t xml:space="preserve">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и</w:t>
      </w:r>
      <w:r w:rsidR="00E379A3" w:rsidRPr="00335E0C">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w:t>
      </w:r>
      <w:r w:rsidRPr="00230946">
        <w:rPr>
          <w:rFonts w:ascii="Times New Roman" w:eastAsia="Times New Roman" w:hAnsi="Times New Roman" w:cs="Times New Roman"/>
          <w:sz w:val="24"/>
          <w:szCs w:val="24"/>
          <w:lang w:eastAsia="ru-RU"/>
        </w:rPr>
        <w:t>форме 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146F93">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Жалоба считается разрешенной, если рассмотрены все поставленные в ней вопросы, приняты необходимые меры и дан мотивированный ответ (в пределах </w:t>
      </w:r>
      <w:r w:rsidRPr="00B55999">
        <w:rPr>
          <w:rFonts w:ascii="Times New Roman" w:eastAsia="Times New Roman" w:hAnsi="Times New Roman" w:cs="Times New Roman"/>
          <w:sz w:val="24"/>
          <w:szCs w:val="24"/>
          <w:lang w:eastAsia="ru-RU"/>
        </w:rPr>
        <w:lastRenderedPageBreak/>
        <w:t>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651E40">
      <w:pPr>
        <w:spacing w:after="0"/>
        <w:ind w:left="4820" w:right="-1"/>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AD63A9"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343A77">
        <w:rPr>
          <w:rFonts w:ascii="Times New Roman" w:eastAsia="Times New Roman" w:hAnsi="Times New Roman" w:cs="Times New Roman"/>
          <w:sz w:val="24"/>
          <w:szCs w:val="24"/>
          <w:lang w:eastAsia="ru-RU"/>
        </w:rPr>
        <w:t>»</w:t>
      </w:r>
    </w:p>
    <w:p w:rsidR="009645E5" w:rsidRPr="00343A77" w:rsidRDefault="009645E5" w:rsidP="00651E40">
      <w:pPr>
        <w:spacing w:after="0"/>
        <w:ind w:left="4820"/>
        <w:jc w:val="both"/>
        <w:rPr>
          <w:rFonts w:ascii="Times New Roman" w:eastAsia="Times New Roman" w:hAnsi="Times New Roman" w:cs="Times New Roman"/>
          <w:sz w:val="24"/>
          <w:szCs w:val="24"/>
          <w:lang w:eastAsia="ru-RU"/>
        </w:rPr>
      </w:pPr>
    </w:p>
    <w:p w:rsidR="00343A77" w:rsidRDefault="00343A77" w:rsidP="00651E40">
      <w:pPr>
        <w:ind w:left="4820"/>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6853BA" w:rsidRPr="006853BA" w:rsidRDefault="006E3F36" w:rsidP="00651E40">
      <w:pPr>
        <w:ind w:left="4820"/>
        <w:rPr>
          <w:rFonts w:ascii="Times New Roman" w:hAnsi="Times New Roman" w:cs="Times New Roman"/>
          <w:sz w:val="24"/>
          <w:szCs w:val="24"/>
        </w:rPr>
      </w:pPr>
      <w:r w:rsidRPr="006853BA">
        <w:rPr>
          <w:rFonts w:ascii="Times New Roman" w:hAnsi="Times New Roman" w:cs="Times New Roman"/>
          <w:sz w:val="24"/>
          <w:szCs w:val="24"/>
        </w:rPr>
        <w:t xml:space="preserve">В Администрацию </w:t>
      </w:r>
      <w:r w:rsidR="006853BA" w:rsidRPr="006853BA">
        <w:rPr>
          <w:rFonts w:ascii="Times New Roman" w:hAnsi="Times New Roman" w:cs="Times New Roman"/>
          <w:sz w:val="24"/>
          <w:szCs w:val="24"/>
        </w:rPr>
        <w:t>города Кедрового</w:t>
      </w:r>
    </w:p>
    <w:p w:rsidR="006E3F36" w:rsidRPr="006853BA" w:rsidRDefault="006E3F36" w:rsidP="00651E40">
      <w:pPr>
        <w:ind w:left="4820"/>
        <w:rPr>
          <w:rFonts w:ascii="Times New Roman" w:eastAsia="Times New Roman" w:hAnsi="Times New Roman" w:cs="Times New Roman"/>
          <w:sz w:val="20"/>
          <w:szCs w:val="20"/>
          <w:lang w:eastAsia="ru-RU"/>
        </w:rPr>
      </w:pPr>
      <w:r w:rsidRPr="006853BA">
        <w:rPr>
          <w:rFonts w:ascii="Times New Roman" w:hAnsi="Times New Roman" w:cs="Times New Roman"/>
          <w:sz w:val="24"/>
          <w:szCs w:val="24"/>
        </w:rPr>
        <w:t>от ______________________________</w:t>
      </w:r>
      <w:r w:rsidRPr="006853BA">
        <w:rPr>
          <w:rFonts w:ascii="Times New Roman" w:hAnsi="Times New Roman" w:cs="Times New Roman"/>
          <w:sz w:val="20"/>
          <w:szCs w:val="20"/>
        </w:rPr>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эл. почта, телефон</w:t>
      </w:r>
      <w:r w:rsidR="006853BA">
        <w:rPr>
          <w:rFonts w:ascii="Times New Roman" w:hAnsi="Times New Roman" w:cs="Times New Roman"/>
          <w:sz w:val="20"/>
          <w:szCs w:val="20"/>
        </w:rPr>
        <w:t>)</w:t>
      </w:r>
    </w:p>
    <w:p w:rsidR="00B0601B" w:rsidRPr="00B0601B" w:rsidRDefault="00B0601B" w:rsidP="00B0601B">
      <w:pPr>
        <w:jc w:val="center"/>
        <w:rPr>
          <w:rFonts w:ascii="Times New Roman" w:hAnsi="Times New Roman" w:cs="Times New Roman"/>
          <w:b/>
          <w:sz w:val="24"/>
          <w:szCs w:val="24"/>
        </w:rPr>
      </w:pPr>
      <w:r w:rsidRPr="00B0601B">
        <w:rPr>
          <w:rFonts w:ascii="Times New Roman" w:hAnsi="Times New Roman" w:cs="Times New Roman"/>
          <w:b/>
          <w:sz w:val="24"/>
          <w:szCs w:val="24"/>
        </w:rPr>
        <w:t xml:space="preserve">Заявление о предоставлении разрешения на </w:t>
      </w:r>
      <w:r w:rsidR="00AD63A9" w:rsidRPr="00AD63A9">
        <w:rPr>
          <w:rFonts w:ascii="Times New Roman" w:hAnsi="Times New Roman" w:cs="Times New Roman"/>
          <w:b/>
          <w:sz w:val="24"/>
          <w:szCs w:val="24"/>
        </w:rPr>
        <w:t>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B0601B" w:rsidRDefault="00B0601B" w:rsidP="00B0601B">
      <w:pPr>
        <w:ind w:firstLine="709"/>
        <w:jc w:val="both"/>
        <w:rPr>
          <w:rFonts w:ascii="Times New Roman" w:hAnsi="Times New Roman" w:cs="Times New Roman"/>
          <w:sz w:val="24"/>
          <w:szCs w:val="24"/>
        </w:rPr>
      </w:pPr>
      <w:r w:rsidRPr="00B0601B">
        <w:rPr>
          <w:rFonts w:ascii="Times New Roman" w:hAnsi="Times New Roman" w:cs="Times New Roman"/>
          <w:sz w:val="24"/>
          <w:szCs w:val="24"/>
        </w:rPr>
        <w:t xml:space="preserve">Прошу предоставить разрешение на </w:t>
      </w:r>
      <w:r w:rsidR="00AD63A9" w:rsidRPr="00C807D1">
        <w:rPr>
          <w:rFonts w:ascii="Times New Roman" w:hAnsi="Times New Roman" w:cs="Times New Roman"/>
          <w:sz w:val="24"/>
          <w:szCs w:val="24"/>
        </w:rPr>
        <w:t>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0601B">
        <w:rPr>
          <w:rFonts w:ascii="Times New Roman" w:hAnsi="Times New Roman" w:cs="Times New Roman"/>
          <w:sz w:val="24"/>
          <w:szCs w:val="24"/>
        </w:rPr>
        <w:t xml:space="preserve">: </w:t>
      </w:r>
    </w:p>
    <w:p w:rsidR="00B0601B" w:rsidRDefault="00B0601B" w:rsidP="00651E4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00651E40">
        <w:rPr>
          <w:rFonts w:ascii="Times New Roman" w:hAnsi="Times New Roman" w:cs="Times New Roman"/>
          <w:sz w:val="24"/>
          <w:szCs w:val="24"/>
        </w:rPr>
        <w:t>_____</w:t>
      </w:r>
      <w:r>
        <w:rPr>
          <w:rFonts w:ascii="Times New Roman" w:hAnsi="Times New Roman" w:cs="Times New Roman"/>
          <w:sz w:val="24"/>
          <w:szCs w:val="24"/>
        </w:rPr>
        <w:t>____________________________</w:t>
      </w:r>
    </w:p>
    <w:p w:rsidR="00B0601B" w:rsidRDefault="00B0601B" w:rsidP="00651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r w:rsidR="00651E40">
        <w:rPr>
          <w:rFonts w:ascii="Times New Roman" w:hAnsi="Times New Roman" w:cs="Times New Roman"/>
          <w:sz w:val="24"/>
          <w:szCs w:val="24"/>
        </w:rPr>
        <w:t>_____</w:t>
      </w:r>
      <w:r>
        <w:rPr>
          <w:rFonts w:ascii="Times New Roman" w:hAnsi="Times New Roman" w:cs="Times New Roman"/>
          <w:sz w:val="24"/>
          <w:szCs w:val="24"/>
        </w:rPr>
        <w:t>___________</w:t>
      </w:r>
    </w:p>
    <w:p w:rsidR="00B0601B" w:rsidRPr="00B0601B" w:rsidRDefault="00B0601B" w:rsidP="00B0601B">
      <w:pPr>
        <w:spacing w:after="0" w:line="240" w:lineRule="auto"/>
        <w:ind w:firstLine="709"/>
        <w:jc w:val="both"/>
        <w:rPr>
          <w:rFonts w:ascii="Times New Roman" w:hAnsi="Times New Roman" w:cs="Times New Roman"/>
          <w:sz w:val="20"/>
          <w:szCs w:val="20"/>
        </w:rPr>
      </w:pPr>
      <w:r w:rsidRPr="00B0601B">
        <w:rPr>
          <w:rFonts w:ascii="Times New Roman" w:hAnsi="Times New Roman" w:cs="Times New Roman"/>
          <w:sz w:val="20"/>
          <w:szCs w:val="20"/>
        </w:rPr>
        <w:t xml:space="preserve">Сведения о земельном участке. адрес, кадастровый номер, площадь, вид разрешенного использования. </w:t>
      </w:r>
    </w:p>
    <w:p w:rsidR="00B0601B" w:rsidRDefault="00B0601B" w:rsidP="00B0601B">
      <w:pPr>
        <w:spacing w:after="0" w:line="240" w:lineRule="auto"/>
        <w:ind w:firstLine="709"/>
        <w:jc w:val="both"/>
        <w:rPr>
          <w:rFonts w:ascii="Times New Roman" w:hAnsi="Times New Roman" w:cs="Times New Roman"/>
          <w:sz w:val="24"/>
          <w:szCs w:val="24"/>
        </w:rPr>
      </w:pPr>
      <w:r w:rsidRPr="00B0601B">
        <w:rPr>
          <w:rFonts w:ascii="Times New Roman" w:hAnsi="Times New Roman" w:cs="Times New Roman"/>
          <w:sz w:val="20"/>
          <w:szCs w:val="20"/>
        </w:rPr>
        <w:t>Сведения об объекте капитального строительства. кадастровый номер, площадь, этажность, назначение</w:t>
      </w:r>
      <w:r w:rsidRPr="00B0601B">
        <w:rPr>
          <w:rFonts w:ascii="Times New Roman" w:hAnsi="Times New Roman" w:cs="Times New Roman"/>
          <w:sz w:val="24"/>
          <w:szCs w:val="24"/>
        </w:rPr>
        <w:t xml:space="preserve">. </w:t>
      </w:r>
    </w:p>
    <w:p w:rsidR="00B0601B" w:rsidRDefault="00B0601B" w:rsidP="00B0601B">
      <w:pPr>
        <w:ind w:firstLine="709"/>
        <w:jc w:val="both"/>
        <w:rPr>
          <w:rFonts w:ascii="Times New Roman" w:hAnsi="Times New Roman" w:cs="Times New Roman"/>
          <w:sz w:val="24"/>
          <w:szCs w:val="24"/>
        </w:rPr>
      </w:pPr>
    </w:p>
    <w:p w:rsidR="00B0601B" w:rsidRDefault="00B0601B" w:rsidP="00AD63A9">
      <w:pPr>
        <w:ind w:firstLine="709"/>
        <w:jc w:val="both"/>
        <w:rPr>
          <w:rFonts w:ascii="Times New Roman" w:hAnsi="Times New Roman" w:cs="Times New Roman"/>
          <w:sz w:val="24"/>
          <w:szCs w:val="24"/>
        </w:rPr>
      </w:pPr>
      <w:r w:rsidRPr="00B0601B">
        <w:rPr>
          <w:rFonts w:ascii="Times New Roman" w:hAnsi="Times New Roman" w:cs="Times New Roman"/>
          <w:sz w:val="24"/>
          <w:szCs w:val="24"/>
        </w:rPr>
        <w:t xml:space="preserve">К заявлению прилагаются следующие документы: </w:t>
      </w:r>
    </w:p>
    <w:p w:rsidR="00B0601B" w:rsidRDefault="00B0601B" w:rsidP="00651E40">
      <w:pPr>
        <w:jc w:val="center"/>
        <w:rPr>
          <w:rFonts w:ascii="Times New Roman" w:hAnsi="Times New Roman" w:cs="Times New Roman"/>
          <w:sz w:val="24"/>
          <w:szCs w:val="24"/>
        </w:rPr>
      </w:pPr>
      <w:r w:rsidRPr="00B0601B">
        <w:rPr>
          <w:rFonts w:ascii="Times New Roman" w:hAnsi="Times New Roman" w:cs="Times New Roman"/>
          <w:sz w:val="24"/>
          <w:szCs w:val="24"/>
        </w:rPr>
        <w:t>__________</w:t>
      </w:r>
      <w:r w:rsidR="00651E40">
        <w:rPr>
          <w:rFonts w:ascii="Times New Roman" w:hAnsi="Times New Roman" w:cs="Times New Roman"/>
          <w:sz w:val="24"/>
          <w:szCs w:val="24"/>
        </w:rPr>
        <w:t>______</w:t>
      </w:r>
      <w:r w:rsidRPr="00B0601B">
        <w:rPr>
          <w:rFonts w:ascii="Times New Roman" w:hAnsi="Times New Roman" w:cs="Times New Roman"/>
          <w:sz w:val="24"/>
          <w:szCs w:val="24"/>
        </w:rPr>
        <w:t>___________________________________</w:t>
      </w:r>
      <w:r>
        <w:rPr>
          <w:rFonts w:ascii="Times New Roman" w:hAnsi="Times New Roman" w:cs="Times New Roman"/>
          <w:sz w:val="24"/>
          <w:szCs w:val="24"/>
        </w:rPr>
        <w:t>_</w:t>
      </w:r>
      <w:r w:rsidRPr="00B0601B">
        <w:rPr>
          <w:rFonts w:ascii="Times New Roman" w:hAnsi="Times New Roman" w:cs="Times New Roman"/>
          <w:sz w:val="24"/>
          <w:szCs w:val="24"/>
        </w:rPr>
        <w:t xml:space="preserve">_________________________ </w:t>
      </w:r>
      <w:r w:rsidRPr="00B0601B">
        <w:rPr>
          <w:rFonts w:ascii="Times New Roman" w:hAnsi="Times New Roman" w:cs="Times New Roman"/>
          <w:sz w:val="20"/>
          <w:szCs w:val="20"/>
        </w:rPr>
        <w:t>(указывается перечень прилагаемых документов)</w:t>
      </w:r>
    </w:p>
    <w:p w:rsidR="00B0601B" w:rsidRDefault="00B0601B" w:rsidP="00AD63A9">
      <w:pPr>
        <w:ind w:firstLine="709"/>
        <w:rPr>
          <w:rFonts w:ascii="Times New Roman" w:hAnsi="Times New Roman" w:cs="Times New Roman"/>
          <w:sz w:val="24"/>
          <w:szCs w:val="24"/>
        </w:rPr>
      </w:pPr>
      <w:r w:rsidRPr="00B0601B">
        <w:rPr>
          <w:rFonts w:ascii="Times New Roman" w:hAnsi="Times New Roman" w:cs="Times New Roman"/>
          <w:sz w:val="24"/>
          <w:szCs w:val="24"/>
        </w:rPr>
        <w:t xml:space="preserve">Результат предоставления муниципальной услуги, прошу предоставить: </w:t>
      </w:r>
    </w:p>
    <w:p w:rsidR="00B0601B" w:rsidRDefault="00B0601B" w:rsidP="00651E40">
      <w:pPr>
        <w:jc w:val="center"/>
        <w:rPr>
          <w:rFonts w:ascii="Times New Roman" w:hAnsi="Times New Roman" w:cs="Times New Roman"/>
          <w:sz w:val="24"/>
          <w:szCs w:val="24"/>
        </w:rPr>
      </w:pPr>
      <w:r w:rsidRPr="00B0601B">
        <w:rPr>
          <w:rFonts w:ascii="Times New Roman" w:hAnsi="Times New Roman" w:cs="Times New Roman"/>
          <w:sz w:val="24"/>
          <w:szCs w:val="24"/>
        </w:rPr>
        <w:t>__________________________________</w:t>
      </w:r>
      <w:r w:rsidR="00651E40">
        <w:rPr>
          <w:rFonts w:ascii="Times New Roman" w:hAnsi="Times New Roman" w:cs="Times New Roman"/>
          <w:sz w:val="24"/>
          <w:szCs w:val="24"/>
        </w:rPr>
        <w:t>_____</w:t>
      </w:r>
      <w:r w:rsidRPr="00B0601B">
        <w:rPr>
          <w:rFonts w:ascii="Times New Roman" w:hAnsi="Times New Roman" w:cs="Times New Roman"/>
          <w:sz w:val="24"/>
          <w:szCs w:val="24"/>
        </w:rPr>
        <w:t>_________________</w:t>
      </w:r>
      <w:r>
        <w:rPr>
          <w:rFonts w:ascii="Times New Roman" w:hAnsi="Times New Roman" w:cs="Times New Roman"/>
          <w:sz w:val="24"/>
          <w:szCs w:val="24"/>
        </w:rPr>
        <w:t xml:space="preserve">_____________________ </w:t>
      </w:r>
      <w:r w:rsidRPr="00B0601B">
        <w:rPr>
          <w:rFonts w:ascii="Times New Roman" w:hAnsi="Times New Roman" w:cs="Times New Roman"/>
          <w:sz w:val="20"/>
          <w:szCs w:val="20"/>
        </w:rPr>
        <w:t>(указать способ получения результата предоставления муниципальной услуги)</w:t>
      </w:r>
    </w:p>
    <w:p w:rsidR="00AD63A9" w:rsidRDefault="00AD63A9" w:rsidP="00651E40">
      <w:pPr>
        <w:spacing w:after="0" w:line="240" w:lineRule="auto"/>
        <w:jc w:val="both"/>
        <w:rPr>
          <w:rFonts w:ascii="Times New Roman" w:hAnsi="Times New Roman" w:cs="Times New Roman"/>
          <w:sz w:val="24"/>
          <w:szCs w:val="24"/>
        </w:rPr>
      </w:pPr>
    </w:p>
    <w:p w:rsidR="00AD63A9" w:rsidRDefault="00AD63A9" w:rsidP="00651E40">
      <w:pPr>
        <w:spacing w:after="0" w:line="240" w:lineRule="auto"/>
        <w:jc w:val="both"/>
        <w:rPr>
          <w:rFonts w:ascii="Times New Roman" w:hAnsi="Times New Roman" w:cs="Times New Roman"/>
          <w:sz w:val="24"/>
          <w:szCs w:val="24"/>
        </w:rPr>
      </w:pPr>
    </w:p>
    <w:p w:rsidR="00651E40" w:rsidRDefault="00B0601B" w:rsidP="00651E40">
      <w:pPr>
        <w:spacing w:after="0" w:line="240" w:lineRule="auto"/>
        <w:jc w:val="both"/>
        <w:rPr>
          <w:rFonts w:ascii="Times New Roman" w:hAnsi="Times New Roman" w:cs="Times New Roman"/>
          <w:sz w:val="20"/>
          <w:szCs w:val="20"/>
        </w:rPr>
      </w:pPr>
      <w:r>
        <w:rPr>
          <w:rFonts w:ascii="Times New Roman" w:hAnsi="Times New Roman" w:cs="Times New Roman"/>
          <w:sz w:val="24"/>
          <w:szCs w:val="24"/>
        </w:rPr>
        <w:t>______________       ____________________  _________________________________</w:t>
      </w:r>
      <w:r>
        <w:rPr>
          <w:rFonts w:ascii="Times New Roman" w:hAnsi="Times New Roman" w:cs="Times New Roman"/>
          <w:sz w:val="20"/>
          <w:szCs w:val="20"/>
        </w:rPr>
        <w:t xml:space="preserve">             </w:t>
      </w:r>
      <w:r w:rsidR="00651E40">
        <w:rPr>
          <w:rFonts w:ascii="Times New Roman" w:hAnsi="Times New Roman" w:cs="Times New Roman"/>
          <w:sz w:val="20"/>
          <w:szCs w:val="20"/>
        </w:rPr>
        <w:t xml:space="preserve">   </w:t>
      </w:r>
    </w:p>
    <w:p w:rsidR="00573A37" w:rsidRPr="00651E40" w:rsidRDefault="00651E40" w:rsidP="00651E40">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B0601B" w:rsidRPr="00B0601B">
        <w:rPr>
          <w:rFonts w:ascii="Times New Roman" w:hAnsi="Times New Roman" w:cs="Times New Roman"/>
          <w:sz w:val="20"/>
          <w:szCs w:val="20"/>
        </w:rPr>
        <w:t>(</w:t>
      </w:r>
      <w:proofErr w:type="gramStart"/>
      <w:r w:rsidR="00B0601B" w:rsidRPr="00B0601B">
        <w:rPr>
          <w:rFonts w:ascii="Times New Roman" w:hAnsi="Times New Roman" w:cs="Times New Roman"/>
          <w:sz w:val="20"/>
          <w:szCs w:val="20"/>
        </w:rPr>
        <w:t xml:space="preserve">дата) </w:t>
      </w:r>
      <w:r w:rsidR="00B0601B">
        <w:rPr>
          <w:rFonts w:ascii="Times New Roman" w:hAnsi="Times New Roman" w:cs="Times New Roman"/>
          <w:sz w:val="20"/>
          <w:szCs w:val="20"/>
        </w:rPr>
        <w:t xml:space="preserve">  </w:t>
      </w:r>
      <w:proofErr w:type="gramEnd"/>
      <w:r w:rsidR="00B0601B">
        <w:rPr>
          <w:rFonts w:ascii="Times New Roman" w:hAnsi="Times New Roman" w:cs="Times New Roman"/>
          <w:sz w:val="20"/>
          <w:szCs w:val="20"/>
        </w:rPr>
        <w:t xml:space="preserve">                                </w:t>
      </w:r>
      <w:r w:rsidR="00B0601B" w:rsidRPr="00B0601B">
        <w:rPr>
          <w:rFonts w:ascii="Times New Roman" w:hAnsi="Times New Roman" w:cs="Times New Roman"/>
          <w:sz w:val="20"/>
          <w:szCs w:val="20"/>
        </w:rPr>
        <w:t xml:space="preserve">(подпись) </w:t>
      </w:r>
      <w:r w:rsidR="00B0601B">
        <w:rPr>
          <w:rFonts w:ascii="Times New Roman" w:hAnsi="Times New Roman" w:cs="Times New Roman"/>
          <w:sz w:val="20"/>
          <w:szCs w:val="20"/>
        </w:rPr>
        <w:t xml:space="preserve">                         </w:t>
      </w:r>
      <w:r w:rsidR="00B0601B" w:rsidRPr="00B0601B">
        <w:rPr>
          <w:rFonts w:ascii="Times New Roman" w:hAnsi="Times New Roman" w:cs="Times New Roman"/>
          <w:sz w:val="20"/>
          <w:szCs w:val="20"/>
        </w:rPr>
        <w:t>(фамилия, имя, отчество (при наличии)</w:t>
      </w:r>
    </w:p>
    <w:p w:rsidR="00B0601B" w:rsidRDefault="00B0601B" w:rsidP="00AC2B79">
      <w:pPr>
        <w:tabs>
          <w:tab w:val="left" w:pos="7290"/>
        </w:tabs>
        <w:spacing w:after="0"/>
        <w:ind w:left="5387"/>
        <w:rPr>
          <w:rFonts w:ascii="Times New Roman" w:hAnsi="Times New Roman" w:cs="Times New Roman"/>
          <w:sz w:val="24"/>
          <w:szCs w:val="24"/>
        </w:rPr>
      </w:pPr>
    </w:p>
    <w:p w:rsidR="00651E40" w:rsidRDefault="00651E40" w:rsidP="00AC2B79">
      <w:pPr>
        <w:tabs>
          <w:tab w:val="left" w:pos="7290"/>
        </w:tabs>
        <w:spacing w:after="0"/>
        <w:ind w:left="5387"/>
        <w:rPr>
          <w:rFonts w:ascii="Times New Roman" w:hAnsi="Times New Roman" w:cs="Times New Roman"/>
          <w:sz w:val="24"/>
          <w:szCs w:val="24"/>
        </w:rPr>
      </w:pPr>
    </w:p>
    <w:p w:rsidR="00651E40" w:rsidRDefault="00651E40" w:rsidP="00AC2B79">
      <w:pPr>
        <w:tabs>
          <w:tab w:val="left" w:pos="7290"/>
        </w:tabs>
        <w:spacing w:after="0"/>
        <w:ind w:left="5387"/>
        <w:rPr>
          <w:rFonts w:ascii="Times New Roman" w:hAnsi="Times New Roman" w:cs="Times New Roman"/>
          <w:sz w:val="24"/>
          <w:szCs w:val="24"/>
        </w:rPr>
      </w:pPr>
    </w:p>
    <w:p w:rsidR="00573A37"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w:t>
      </w:r>
      <w:r w:rsidR="001F77AE"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AC2B79">
        <w:rPr>
          <w:rFonts w:ascii="Times New Roman" w:hAnsi="Times New Roman" w:cs="Times New Roman"/>
          <w:sz w:val="24"/>
          <w:szCs w:val="24"/>
        </w:rPr>
        <w:t>»</w:t>
      </w:r>
    </w:p>
    <w:p w:rsidR="00342133" w:rsidRDefault="00342133" w:rsidP="004B5F70">
      <w:pPr>
        <w:tabs>
          <w:tab w:val="left" w:pos="7290"/>
        </w:tabs>
        <w:spacing w:after="0"/>
        <w:ind w:left="4820"/>
        <w:rPr>
          <w:rFonts w:ascii="Times New Roman" w:hAnsi="Times New Roman" w:cs="Times New Roman"/>
          <w:sz w:val="24"/>
          <w:szCs w:val="24"/>
        </w:rPr>
      </w:pPr>
    </w:p>
    <w:p w:rsidR="00AC2B79" w:rsidRDefault="00AC2B79" w:rsidP="004B5F70">
      <w:pPr>
        <w:tabs>
          <w:tab w:val="left" w:pos="7290"/>
        </w:tabs>
        <w:spacing w:after="0"/>
        <w:ind w:left="4820"/>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4B5F70">
      <w:pPr>
        <w:tabs>
          <w:tab w:val="left" w:pos="7290"/>
        </w:tabs>
        <w:spacing w:after="0"/>
        <w:ind w:left="4820"/>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1F77AE"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9D35E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sidR="009D35EF">
              <w:rPr>
                <w:rFonts w:ascii="Times New Roman" w:hAnsi="Times New Roman" w:cs="Times New Roman"/>
                <w:sz w:val="20"/>
                <w:szCs w:val="20"/>
              </w:rPr>
              <w:t>разрешения</w:t>
            </w:r>
            <w:r>
              <w:rPr>
                <w:rFonts w:ascii="Times New Roman" w:hAnsi="Times New Roman" w:cs="Times New Roman"/>
                <w:sz w:val="20"/>
                <w:szCs w:val="20"/>
              </w:rPr>
              <w:t xml:space="preserve"> </w:t>
            </w:r>
            <w:r w:rsidRPr="00744AC6">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9D35E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9D35EF">
              <w:rPr>
                <w:rFonts w:ascii="Times New Roman" w:hAnsi="Times New Roman" w:cs="Times New Roman"/>
                <w:sz w:val="20"/>
                <w:szCs w:val="20"/>
              </w:rPr>
              <w:t>разрешения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9D35EF">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9D35EF">
              <w:rPr>
                <w:rFonts w:ascii="Times New Roman" w:hAnsi="Times New Roman" w:cs="Times New Roman"/>
                <w:sz w:val="20"/>
                <w:szCs w:val="20"/>
              </w:rPr>
              <w:t>ж</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утратили силу на день обращения за получением услуги (документ, удостоверяющий личность; документ, </w:t>
            </w:r>
            <w:r w:rsidRPr="00744AC6">
              <w:rPr>
                <w:rFonts w:ascii="Times New Roman" w:hAnsi="Times New Roman" w:cs="Times New Roman"/>
                <w:sz w:val="20"/>
                <w:szCs w:val="20"/>
              </w:rPr>
              <w:lastRenderedPageBreak/>
              <w:t>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9D35EF">
            <w:pPr>
              <w:tabs>
                <w:tab w:val="left" w:pos="7290"/>
              </w:tabs>
              <w:rPr>
                <w:rFonts w:ascii="Times New Roman" w:hAnsi="Times New Roman" w:cs="Times New Roman"/>
                <w:sz w:val="20"/>
                <w:szCs w:val="20"/>
              </w:rPr>
            </w:pPr>
            <w:r w:rsidRPr="00130C7D">
              <w:rPr>
                <w:rFonts w:ascii="Times New Roman" w:hAnsi="Times New Roman" w:cs="Times New Roman"/>
                <w:sz w:val="20"/>
                <w:szCs w:val="20"/>
              </w:rPr>
              <w:t xml:space="preserve">заявление о выдаче </w:t>
            </w:r>
            <w:r w:rsidR="009D35EF">
              <w:rPr>
                <w:rFonts w:ascii="Times New Roman" w:hAnsi="Times New Roman" w:cs="Times New Roman"/>
                <w:sz w:val="20"/>
                <w:szCs w:val="20"/>
              </w:rPr>
              <w:t>разрешения</w:t>
            </w:r>
            <w:r w:rsidR="00DD76E9" w:rsidRPr="00130C7D">
              <w:rPr>
                <w:rFonts w:ascii="Times New Roman" w:hAnsi="Times New Roman" w:cs="Times New Roman"/>
                <w:sz w:val="20"/>
                <w:szCs w:val="20"/>
              </w:rPr>
              <w:t xml:space="preserve"> </w:t>
            </w:r>
            <w:r w:rsidRPr="00130C7D">
              <w:rPr>
                <w:rFonts w:ascii="Times New Roman" w:hAnsi="Times New Roman" w:cs="Times New Roman"/>
                <w:sz w:val="20"/>
                <w:szCs w:val="20"/>
              </w:rPr>
              <w:t>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9D35EF">
              <w:rPr>
                <w:rFonts w:ascii="Times New Roman" w:hAnsi="Times New Roman" w:cs="Times New Roman"/>
                <w:sz w:val="20"/>
                <w:szCs w:val="20"/>
              </w:rPr>
              <w:t>ж</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w:t>
      </w:r>
      <w:proofErr w:type="gramStart"/>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proofErr w:type="gramEnd"/>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BD6323">
          <w:headerReference w:type="default" r:id="rId17"/>
          <w:pgSz w:w="11906" w:h="16838" w:code="9"/>
          <w:pgMar w:top="567" w:right="567" w:bottom="1134" w:left="1701" w:header="708" w:footer="708" w:gutter="0"/>
          <w:cols w:space="708"/>
          <w:titlePg/>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lastRenderedPageBreak/>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5DB">
      <w:pPr>
        <w:tabs>
          <w:tab w:val="left" w:pos="2430"/>
        </w:tabs>
        <w:spacing w:after="0"/>
        <w:ind w:left="10915"/>
        <w:jc w:val="both"/>
        <w:rPr>
          <w:rFonts w:ascii="Times New Roman" w:hAnsi="Times New Roman" w:cs="Times New Roman"/>
          <w:sz w:val="24"/>
          <w:szCs w:val="24"/>
        </w:rPr>
      </w:pPr>
      <w:r w:rsidRPr="007F4633">
        <w:rPr>
          <w:rFonts w:ascii="Times New Roman" w:hAnsi="Times New Roman" w:cs="Times New Roman"/>
          <w:sz w:val="24"/>
          <w:szCs w:val="24"/>
        </w:rPr>
        <w:t>«</w:t>
      </w:r>
      <w:r w:rsidR="00F476EA"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235970" w:rsidP="00DD76E9">
            <w:pPr>
              <w:jc w:val="center"/>
              <w:rPr>
                <w:rFonts w:ascii="Times New Roman" w:hAnsi="Times New Roman" w:cs="Times New Roman"/>
                <w:b/>
                <w:sz w:val="20"/>
                <w:szCs w:val="20"/>
              </w:rPr>
            </w:pPr>
            <w:r w:rsidRPr="00235970">
              <w:rPr>
                <w:rFonts w:ascii="Times New Roman" w:hAnsi="Times New Roman" w:cs="Times New Roman"/>
                <w:sz w:val="20"/>
                <w:szCs w:val="20"/>
              </w:rPr>
              <w:t>2</w:t>
            </w:r>
            <w:r w:rsidR="00DD76E9" w:rsidRPr="00235970">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w:t>
            </w:r>
            <w:r w:rsidRPr="00B564EA">
              <w:rPr>
                <w:rFonts w:ascii="Times New Roman" w:hAnsi="Times New Roman" w:cs="Times New Roman"/>
                <w:sz w:val="20"/>
                <w:szCs w:val="20"/>
              </w:rPr>
              <w:lastRenderedPageBreak/>
              <w:t>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C5513A" w:rsidP="00C5513A">
            <w:pPr>
              <w:jc w:val="center"/>
              <w:rPr>
                <w:rFonts w:ascii="Times New Roman" w:hAnsi="Times New Roman" w:cs="Times New Roman"/>
                <w:b/>
                <w:sz w:val="20"/>
                <w:szCs w:val="20"/>
              </w:rPr>
            </w:pPr>
            <w:r>
              <w:rPr>
                <w:rFonts w:ascii="Times New Roman" w:hAnsi="Times New Roman" w:cs="Times New Roman"/>
                <w:sz w:val="20"/>
                <w:szCs w:val="20"/>
              </w:rPr>
              <w:t>1</w:t>
            </w:r>
            <w:r w:rsidR="00235970" w:rsidRPr="00235970">
              <w:rPr>
                <w:rFonts w:ascii="Times New Roman" w:hAnsi="Times New Roman" w:cs="Times New Roman"/>
                <w:sz w:val="20"/>
                <w:szCs w:val="20"/>
              </w:rPr>
              <w:t xml:space="preserve"> </w:t>
            </w:r>
            <w:r w:rsidR="00DD76E9" w:rsidRPr="00235970">
              <w:rPr>
                <w:rFonts w:ascii="Times New Roman" w:hAnsi="Times New Roman" w:cs="Times New Roman"/>
                <w:sz w:val="20"/>
                <w:szCs w:val="20"/>
              </w:rPr>
              <w:t>рабочи</w:t>
            </w:r>
            <w:r>
              <w:rPr>
                <w:rFonts w:ascii="Times New Roman" w:hAnsi="Times New Roman" w:cs="Times New Roman"/>
                <w:sz w:val="20"/>
                <w:szCs w:val="20"/>
              </w:rPr>
              <w:t>й</w:t>
            </w:r>
            <w:r w:rsidR="00DD76E9" w:rsidRPr="00235970">
              <w:rPr>
                <w:rFonts w:ascii="Times New Roman" w:hAnsi="Times New Roman" w:cs="Times New Roman"/>
                <w:sz w:val="20"/>
                <w:szCs w:val="20"/>
              </w:rPr>
              <w:t xml:space="preserve"> д</w:t>
            </w:r>
            <w:r>
              <w:rPr>
                <w:rFonts w:ascii="Times New Roman" w:hAnsi="Times New Roman" w:cs="Times New Roman"/>
                <w:sz w:val="20"/>
                <w:szCs w:val="20"/>
              </w:rPr>
              <w:t>е</w:t>
            </w:r>
            <w:r w:rsidR="00DD76E9" w:rsidRPr="00235970">
              <w:rPr>
                <w:rFonts w:ascii="Times New Roman" w:hAnsi="Times New Roman" w:cs="Times New Roman"/>
                <w:sz w:val="20"/>
                <w:szCs w:val="20"/>
              </w:rPr>
              <w:t>н</w:t>
            </w:r>
            <w:r>
              <w:rPr>
                <w:rFonts w:ascii="Times New Roman" w:hAnsi="Times New Roman" w:cs="Times New Roman"/>
                <w:sz w:val="20"/>
                <w:szCs w:val="20"/>
              </w:rPr>
              <w:t>ь</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4B5F70">
        <w:trPr>
          <w:trHeight w:val="898"/>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C5513A" w:rsidP="00C5513A">
            <w:pPr>
              <w:jc w:val="center"/>
              <w:rPr>
                <w:rFonts w:ascii="Times New Roman" w:hAnsi="Times New Roman" w:cs="Times New Roman"/>
                <w:sz w:val="20"/>
                <w:szCs w:val="20"/>
              </w:rPr>
            </w:pPr>
            <w:r>
              <w:rPr>
                <w:rFonts w:ascii="Times New Roman" w:hAnsi="Times New Roman" w:cs="Times New Roman"/>
                <w:sz w:val="20"/>
                <w:szCs w:val="20"/>
              </w:rPr>
              <w:t>1</w:t>
            </w:r>
            <w:r w:rsidR="00DD76E9" w:rsidRPr="00235970">
              <w:rPr>
                <w:rFonts w:ascii="Times New Roman" w:hAnsi="Times New Roman" w:cs="Times New Roman"/>
                <w:sz w:val="20"/>
                <w:szCs w:val="20"/>
              </w:rPr>
              <w:t xml:space="preserve"> рабочи</w:t>
            </w:r>
            <w:r>
              <w:rPr>
                <w:rFonts w:ascii="Times New Roman" w:hAnsi="Times New Roman" w:cs="Times New Roman"/>
                <w:sz w:val="20"/>
                <w:szCs w:val="20"/>
              </w:rPr>
              <w:t>й</w:t>
            </w:r>
            <w:r w:rsidR="00DD76E9" w:rsidRPr="00235970">
              <w:rPr>
                <w:rFonts w:ascii="Times New Roman" w:hAnsi="Times New Roman" w:cs="Times New Roman"/>
                <w:sz w:val="20"/>
                <w:szCs w:val="20"/>
              </w:rPr>
              <w:t xml:space="preserve"> д</w:t>
            </w:r>
            <w:r>
              <w:rPr>
                <w:rFonts w:ascii="Times New Roman" w:hAnsi="Times New Roman" w:cs="Times New Roman"/>
                <w:sz w:val="20"/>
                <w:szCs w:val="20"/>
              </w:rPr>
              <w:t>е</w:t>
            </w:r>
            <w:r w:rsidR="00DD76E9" w:rsidRPr="00235970">
              <w:rPr>
                <w:rFonts w:ascii="Times New Roman" w:hAnsi="Times New Roman" w:cs="Times New Roman"/>
                <w:sz w:val="20"/>
                <w:szCs w:val="20"/>
              </w:rPr>
              <w:t>н</w:t>
            </w:r>
            <w:r>
              <w:rPr>
                <w:rFonts w:ascii="Times New Roman" w:hAnsi="Times New Roman" w:cs="Times New Roman"/>
                <w:sz w:val="20"/>
                <w:szCs w:val="20"/>
              </w:rPr>
              <w:t>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решения </w:t>
            </w:r>
            <w:r w:rsidRPr="00B564EA">
              <w:rPr>
                <w:rFonts w:ascii="Times New Roman" w:hAnsi="Times New Roman" w:cs="Times New Roman"/>
                <w:sz w:val="20"/>
                <w:szCs w:val="20"/>
              </w:rPr>
              <w:lastRenderedPageBreak/>
              <w:t>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235970" w:rsidP="00DD76E9">
            <w:pPr>
              <w:jc w:val="center"/>
              <w:rPr>
                <w:rFonts w:ascii="Times New Roman" w:hAnsi="Times New Roman" w:cs="Times New Roman"/>
                <w:sz w:val="20"/>
                <w:szCs w:val="20"/>
              </w:rPr>
            </w:pPr>
            <w:r w:rsidRPr="00235970">
              <w:rPr>
                <w:rFonts w:ascii="Times New Roman" w:hAnsi="Times New Roman" w:cs="Times New Roman"/>
                <w:sz w:val="20"/>
                <w:szCs w:val="20"/>
              </w:rPr>
              <w:t>1</w:t>
            </w:r>
            <w:r w:rsidR="00DD76E9" w:rsidRPr="00235970">
              <w:rPr>
                <w:rFonts w:ascii="Times New Roman" w:hAnsi="Times New Roman" w:cs="Times New Roman"/>
                <w:sz w:val="20"/>
                <w:szCs w:val="20"/>
              </w:rPr>
              <w:t xml:space="preserve">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заявителю результата </w:t>
            </w:r>
            <w:r w:rsidRPr="00B564EA">
              <w:rPr>
                <w:rFonts w:ascii="Times New Roman" w:hAnsi="Times New Roman" w:cs="Times New Roman"/>
                <w:sz w:val="20"/>
                <w:szCs w:val="20"/>
              </w:rPr>
              <w:lastRenderedPageBreak/>
              <w:t>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муниципальной услуги, направленный </w:t>
            </w:r>
            <w:r w:rsidRPr="00B564EA">
              <w:rPr>
                <w:rFonts w:ascii="Times New Roman" w:hAnsi="Times New Roman" w:cs="Times New Roman"/>
                <w:sz w:val="20"/>
                <w:szCs w:val="20"/>
              </w:rPr>
              <w:lastRenderedPageBreak/>
              <w:t>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016B48" w:rsidP="00DD76E9">
            <w:pPr>
              <w:jc w:val="center"/>
              <w:rPr>
                <w:rFonts w:ascii="Times New Roman" w:hAnsi="Times New Roman" w:cs="Times New Roman"/>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86107F">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86107F">
              <w:rPr>
                <w:rFonts w:ascii="Times New Roman" w:hAnsi="Times New Roman" w:cs="Times New Roman"/>
                <w:sz w:val="20"/>
                <w:szCs w:val="20"/>
              </w:rPr>
              <w:t>разрешения</w:t>
            </w:r>
            <w:r w:rsidR="00A366F2">
              <w:rPr>
                <w:rFonts w:ascii="Times New Roman" w:hAnsi="Times New Roman" w:cs="Times New Roman"/>
                <w:sz w:val="20"/>
                <w:szCs w:val="20"/>
              </w:rPr>
              <w:t xml:space="preserve"> </w:t>
            </w:r>
            <w:r w:rsidRPr="00B564EA">
              <w:rPr>
                <w:rFonts w:ascii="Times New Roman" w:hAnsi="Times New Roman" w:cs="Times New Roman"/>
                <w:sz w:val="20"/>
                <w:szCs w:val="20"/>
              </w:rPr>
              <w:t xml:space="preserve">или решения об отказе в выдаче </w:t>
            </w:r>
            <w:r w:rsidR="0086107F">
              <w:rPr>
                <w:rFonts w:ascii="Times New Roman" w:hAnsi="Times New Roman" w:cs="Times New Roman"/>
                <w:sz w:val="20"/>
                <w:szCs w:val="20"/>
              </w:rPr>
              <w:t>разрешения</w:t>
            </w:r>
            <w:r w:rsidR="00A366F2">
              <w:rPr>
                <w:rFonts w:ascii="Times New Roman" w:hAnsi="Times New Roman" w:cs="Times New Roman"/>
                <w:sz w:val="20"/>
                <w:szCs w:val="20"/>
              </w:rPr>
              <w:t xml:space="preserve"> </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w:t>
            </w:r>
            <w:r w:rsidR="00DB7CBE">
              <w:rPr>
                <w:rFonts w:ascii="Times New Roman" w:hAnsi="Times New Roman" w:cs="Times New Roman"/>
                <w:sz w:val="20"/>
                <w:szCs w:val="20"/>
              </w:rPr>
              <w:t xml:space="preserve"> решения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DB7CBE">
              <w:rPr>
                <w:rFonts w:ascii="Times New Roman" w:hAnsi="Times New Roman" w:cs="Times New Roman"/>
                <w:sz w:val="20"/>
                <w:szCs w:val="20"/>
              </w:rPr>
              <w:t>решения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DB7CBE">
              <w:rPr>
                <w:rFonts w:ascii="Times New Roman" w:hAnsi="Times New Roman" w:cs="Times New Roman"/>
                <w:sz w:val="20"/>
                <w:szCs w:val="20"/>
              </w:rPr>
              <w:t>решении</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3B221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lastRenderedPageBreak/>
        <w:t>Приложение</w:t>
      </w:r>
      <w:r w:rsidR="00A24B6F">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3B221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3B2216">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3B2216">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w:t>
      </w:r>
      <w:r w:rsidR="00400398"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011CCE">
        <w:rPr>
          <w:rFonts w:ascii="Times New Roman" w:hAnsi="Times New Roman" w:cs="Times New Roman"/>
          <w:sz w:val="24"/>
          <w:szCs w:val="24"/>
        </w:rPr>
        <w:t xml:space="preserve">» </w:t>
      </w:r>
    </w:p>
    <w:p w:rsidR="00D5740D" w:rsidRPr="00011CCE" w:rsidRDefault="00D5740D" w:rsidP="003B2216">
      <w:pPr>
        <w:tabs>
          <w:tab w:val="left" w:pos="1275"/>
        </w:tabs>
        <w:spacing w:after="0"/>
        <w:ind w:left="4536"/>
        <w:rPr>
          <w:rFonts w:ascii="Times New Roman" w:hAnsi="Times New Roman" w:cs="Times New Roman"/>
          <w:sz w:val="24"/>
          <w:szCs w:val="24"/>
        </w:rPr>
      </w:pPr>
    </w:p>
    <w:p w:rsidR="00C20A66" w:rsidRDefault="00C20A66" w:rsidP="003B2216">
      <w:pPr>
        <w:tabs>
          <w:tab w:val="left" w:pos="1275"/>
        </w:tabs>
        <w:ind w:left="4536"/>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400398">
        <w:rPr>
          <w:rFonts w:ascii="Times New Roman" w:hAnsi="Times New Roman" w:cs="Times New Roman"/>
          <w:b/>
          <w:sz w:val="24"/>
          <w:szCs w:val="24"/>
        </w:rPr>
        <w:t>разрешения</w:t>
      </w:r>
      <w:r>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400398">
        <w:rPr>
          <w:rFonts w:ascii="Times New Roman" w:hAnsi="Times New Roman" w:cs="Times New Roman"/>
          <w:sz w:val="24"/>
          <w:szCs w:val="24"/>
        </w:rPr>
        <w:t>разрешении</w:t>
      </w:r>
      <w:r w:rsidR="00026D22">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A36E2C">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400398">
        <w:rPr>
          <w:rFonts w:ascii="Times New Roman" w:hAnsi="Times New Roman" w:cs="Times New Roman"/>
          <w:sz w:val="24"/>
          <w:szCs w:val="24"/>
        </w:rPr>
        <w:t xml:space="preserve">разрешения </w:t>
      </w:r>
      <w:r>
        <w:rPr>
          <w:rFonts w:ascii="Times New Roman" w:hAnsi="Times New Roman" w:cs="Times New Roman"/>
          <w:sz w:val="24"/>
          <w:szCs w:val="24"/>
        </w:rPr>
        <w:t xml:space="preserve">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4B5F70" w:rsidRPr="00A77D48" w:rsidRDefault="00DD76E9" w:rsidP="00400398">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004B5F70">
              <w:rPr>
                <w:rFonts w:ascii="Times New Roman" w:hAnsi="Times New Roman" w:cs="Times New Roman"/>
                <w:sz w:val="20"/>
                <w:szCs w:val="20"/>
              </w:rPr>
              <w:t>______________________</w:t>
            </w:r>
            <w:r w:rsidRPr="00A77D48">
              <w:rPr>
                <w:rFonts w:ascii="Times New Roman" w:hAnsi="Times New Roman" w:cs="Times New Roman"/>
                <w:sz w:val="20"/>
                <w:szCs w:val="20"/>
              </w:rPr>
              <w:t>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5 </w:t>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F9570B"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F9570B">
        <w:rPr>
          <w:rFonts w:ascii="Times New Roman" w:hAnsi="Times New Roman" w:cs="Times New Roman"/>
          <w:b/>
          <w:sz w:val="24"/>
          <w:szCs w:val="24"/>
        </w:rPr>
        <w:t>разрешения</w:t>
      </w:r>
      <w:r w:rsidR="003F0845">
        <w:rPr>
          <w:rFonts w:ascii="Times New Roman" w:hAnsi="Times New Roman" w:cs="Times New Roman"/>
          <w:b/>
          <w:sz w:val="24"/>
          <w:szCs w:val="24"/>
        </w:rPr>
        <w:t xml:space="preserve">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F9570B">
        <w:rPr>
          <w:rFonts w:ascii="Times New Roman" w:hAnsi="Times New Roman" w:cs="Times New Roman"/>
          <w:sz w:val="24"/>
          <w:szCs w:val="24"/>
        </w:rPr>
        <w:t>разрешения</w:t>
      </w:r>
      <w:r w:rsidR="003F0845">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решения</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F9570B">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F9570B">
              <w:rPr>
                <w:rFonts w:ascii="Times New Roman" w:hAnsi="Times New Roman" w:cs="Times New Roman"/>
                <w:sz w:val="20"/>
                <w:szCs w:val="20"/>
              </w:rPr>
              <w:t>разрешения</w:t>
            </w:r>
            <w:r w:rsidR="003F0845">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F9570B">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F9570B">
              <w:rPr>
                <w:rFonts w:ascii="Times New Roman" w:hAnsi="Times New Roman" w:cs="Times New Roman"/>
                <w:sz w:val="20"/>
                <w:szCs w:val="20"/>
              </w:rPr>
              <w:t>разрешения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F9570B">
        <w:rPr>
          <w:rFonts w:ascii="Times New Roman" w:hAnsi="Times New Roman" w:cs="Times New Roman"/>
          <w:sz w:val="24"/>
          <w:szCs w:val="24"/>
        </w:rPr>
        <w:t>разрешения</w:t>
      </w:r>
      <w:r w:rsidR="003F0845">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46F93">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6D69CE"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4B5F70" w:rsidRDefault="004B5F70"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6D69CE">
        <w:rPr>
          <w:rFonts w:ascii="Times New Roman" w:hAnsi="Times New Roman" w:cs="Times New Roman"/>
          <w:b/>
          <w:sz w:val="24"/>
          <w:szCs w:val="24"/>
        </w:rPr>
        <w:t>разрешении</w:t>
      </w:r>
      <w:r w:rsidR="00CF572C">
        <w:rPr>
          <w:rFonts w:ascii="Times New Roman" w:hAnsi="Times New Roman" w:cs="Times New Roman"/>
          <w:b/>
          <w:sz w:val="24"/>
          <w:szCs w:val="24"/>
        </w:rPr>
        <w:t xml:space="preserve">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6D69CE">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6D69CE">
              <w:rPr>
                <w:rFonts w:ascii="Times New Roman" w:hAnsi="Times New Roman" w:cs="Times New Roman"/>
                <w:sz w:val="20"/>
                <w:szCs w:val="20"/>
              </w:rPr>
              <w:t>разрешение</w:t>
            </w:r>
            <w:r w:rsidR="00CF572C">
              <w:rPr>
                <w:rFonts w:ascii="Times New Roman" w:hAnsi="Times New Roman" w:cs="Times New Roman"/>
                <w:sz w:val="20"/>
                <w:szCs w:val="20"/>
              </w:rPr>
              <w:t xml:space="preserve">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6D69CE">
        <w:rPr>
          <w:rFonts w:ascii="Times New Roman" w:hAnsi="Times New Roman" w:cs="Times New Roman"/>
          <w:sz w:val="24"/>
          <w:szCs w:val="24"/>
        </w:rPr>
        <w:t>разрешение</w:t>
      </w:r>
      <w:r w:rsidR="00CF572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6D69CE">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6D69CE">
              <w:rPr>
                <w:rFonts w:ascii="Times New Roman" w:hAnsi="Times New Roman" w:cs="Times New Roman"/>
                <w:sz w:val="20"/>
                <w:szCs w:val="20"/>
              </w:rPr>
              <w:t>разрешении</w:t>
            </w:r>
            <w:r w:rsidR="00CF572C">
              <w:rPr>
                <w:rFonts w:ascii="Times New Roman" w:hAnsi="Times New Roman" w:cs="Times New Roman"/>
                <w:sz w:val="20"/>
                <w:szCs w:val="20"/>
              </w:rPr>
              <w:t xml:space="preserve"> </w:t>
            </w:r>
          </w:p>
        </w:tc>
        <w:tc>
          <w:tcPr>
            <w:tcW w:w="2126" w:type="dxa"/>
          </w:tcPr>
          <w:p w:rsidR="00DD76E9" w:rsidRPr="00EE0935" w:rsidRDefault="00DD76E9" w:rsidP="006D69CE">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6D69CE">
              <w:rPr>
                <w:rFonts w:ascii="Times New Roman" w:hAnsi="Times New Roman" w:cs="Times New Roman"/>
                <w:sz w:val="20"/>
                <w:szCs w:val="20"/>
              </w:rPr>
              <w:t>разрешении</w:t>
            </w:r>
            <w:r w:rsidR="00CF572C">
              <w:rPr>
                <w:rFonts w:ascii="Times New Roman" w:hAnsi="Times New Roman" w:cs="Times New Roman"/>
                <w:sz w:val="20"/>
                <w:szCs w:val="20"/>
              </w:rPr>
              <w:t xml:space="preserve"> </w:t>
            </w:r>
          </w:p>
        </w:tc>
        <w:tc>
          <w:tcPr>
            <w:tcW w:w="4105" w:type="dxa"/>
          </w:tcPr>
          <w:p w:rsidR="00DD76E9" w:rsidRPr="00EE0935" w:rsidRDefault="00DD76E9" w:rsidP="006D69CE">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6D69CE">
              <w:rPr>
                <w:rFonts w:ascii="Times New Roman" w:hAnsi="Times New Roman" w:cs="Times New Roman"/>
                <w:sz w:val="20"/>
                <w:szCs w:val="20"/>
              </w:rPr>
              <w:t>разрешения</w:t>
            </w:r>
            <w:r w:rsidR="00CF572C">
              <w:rPr>
                <w:rFonts w:ascii="Times New Roman" w:hAnsi="Times New Roman" w:cs="Times New Roman"/>
                <w:sz w:val="20"/>
                <w:szCs w:val="20"/>
              </w:rPr>
              <w:t xml:space="preserve">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решении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lastRenderedPageBreak/>
        <w:t xml:space="preserve">Приложение № 7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546C14" w:rsidRPr="00C807D1">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6A53BF">
        <w:rPr>
          <w:rFonts w:ascii="Times New Roman" w:hAnsi="Times New Roman" w:cs="Times New Roman"/>
          <w:b/>
          <w:sz w:val="24"/>
          <w:szCs w:val="24"/>
        </w:rPr>
        <w:t>разрешение</w:t>
      </w:r>
      <w:r w:rsidR="00EF7313">
        <w:rPr>
          <w:rFonts w:ascii="Times New Roman" w:hAnsi="Times New Roman" w:cs="Times New Roman"/>
          <w:b/>
          <w:sz w:val="24"/>
          <w:szCs w:val="24"/>
        </w:rPr>
        <w:t xml:space="preserve">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546C14">
        <w:rPr>
          <w:rFonts w:ascii="Times New Roman" w:hAnsi="Times New Roman" w:cs="Times New Roman"/>
          <w:sz w:val="24"/>
          <w:szCs w:val="24"/>
        </w:rPr>
        <w:t>разрешении</w:t>
      </w:r>
      <w:r w:rsidR="00EF7313">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546C14">
        <w:rPr>
          <w:rFonts w:ascii="Times New Roman" w:hAnsi="Times New Roman" w:cs="Times New Roman"/>
          <w:sz w:val="24"/>
          <w:szCs w:val="24"/>
        </w:rPr>
        <w:t>разрешении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6A53BF">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6A53BF">
              <w:rPr>
                <w:rFonts w:ascii="Times New Roman" w:hAnsi="Times New Roman" w:cs="Times New Roman"/>
                <w:sz w:val="20"/>
                <w:szCs w:val="20"/>
              </w:rPr>
              <w:t>разрешении</w:t>
            </w:r>
            <w:r w:rsidR="00EF7313">
              <w:rPr>
                <w:rFonts w:ascii="Times New Roman" w:hAnsi="Times New Roman" w:cs="Times New Roman"/>
                <w:sz w:val="20"/>
                <w:szCs w:val="20"/>
              </w:rPr>
              <w:t xml:space="preserve">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6A53BF">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6A53BF">
              <w:rPr>
                <w:rFonts w:ascii="Times New Roman" w:hAnsi="Times New Roman" w:cs="Times New Roman"/>
                <w:sz w:val="20"/>
                <w:szCs w:val="20"/>
              </w:rPr>
              <w:t>разрешение</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6A53BF">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6A53BF">
              <w:rPr>
                <w:rFonts w:ascii="Times New Roman" w:hAnsi="Times New Roman" w:cs="Times New Roman"/>
                <w:sz w:val="20"/>
                <w:szCs w:val="20"/>
              </w:rPr>
              <w:t>разрешении</w:t>
            </w:r>
            <w:r w:rsidR="00EF7313">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6A53BF">
        <w:rPr>
          <w:rFonts w:ascii="Times New Roman" w:hAnsi="Times New Roman" w:cs="Times New Roman"/>
          <w:sz w:val="24"/>
          <w:szCs w:val="24"/>
        </w:rPr>
        <w:t>разрешении</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решении</w:t>
      </w:r>
      <w:r w:rsidRPr="00EE0935">
        <w:rPr>
          <w:rFonts w:ascii="Times New Roman" w:hAnsi="Times New Roman" w:cs="Times New Roman"/>
          <w:sz w:val="20"/>
          <w:szCs w:val="20"/>
        </w:rPr>
        <w:t>, а также иная дополнительная информация при наличии)</w:t>
      </w:r>
    </w:p>
    <w:p w:rsidR="004B5F70" w:rsidRDefault="004B5F70" w:rsidP="00DD76E9">
      <w:pPr>
        <w:spacing w:after="0" w:line="240" w:lineRule="auto"/>
        <w:ind w:left="709" w:hanging="709"/>
        <w:jc w:val="both"/>
      </w:pP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9434CA">
      <w:pPr>
        <w:spacing w:after="0"/>
        <w:jc w:val="center"/>
        <w:rPr>
          <w:rFonts w:ascii="Times New Roman" w:hAnsi="Times New Roman" w:cs="Times New Roman"/>
          <w:b/>
          <w:sz w:val="20"/>
          <w:szCs w:val="20"/>
        </w:rPr>
      </w:pPr>
    </w:p>
    <w:p w:rsidR="009434CA" w:rsidRPr="009B635E" w:rsidRDefault="009434CA" w:rsidP="009434CA">
      <w:pPr>
        <w:suppressAutoHyphens/>
        <w:spacing w:after="0" w:line="240" w:lineRule="auto"/>
        <w:rPr>
          <w:rFonts w:ascii="Times New Roman" w:eastAsia="Times New Roman" w:hAnsi="Times New Roman" w:cs="Times New Roman"/>
          <w:sz w:val="24"/>
          <w:szCs w:val="24"/>
          <w:lang w:eastAsia="ru-RU"/>
        </w:rPr>
      </w:pPr>
      <w:r w:rsidRPr="009B635E">
        <w:rPr>
          <w:rFonts w:ascii="Times New Roman" w:eastAsia="Times New Roman" w:hAnsi="Times New Roman" w:cs="Times New Roman"/>
          <w:sz w:val="24"/>
          <w:szCs w:val="24"/>
          <w:lang w:eastAsia="ru-RU"/>
        </w:rPr>
        <w:t>Согласовано:</w:t>
      </w:r>
    </w:p>
    <w:p w:rsidR="009434CA" w:rsidRDefault="009434CA" w:rsidP="009434CA">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29"/>
        <w:gridCol w:w="4641"/>
      </w:tblGrid>
      <w:tr w:rsidR="009434CA" w:rsidRPr="009B635E" w:rsidTr="006C01DB">
        <w:tc>
          <w:tcPr>
            <w:tcW w:w="4929" w:type="dxa"/>
          </w:tcPr>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CE19A1" w:rsidP="006C01DB">
            <w:pPr>
              <w:pStyle w:val="a6"/>
              <w:rPr>
                <w:rFonts w:ascii="Times New Roman" w:hAnsi="Times New Roman" w:cs="Times New Roman"/>
                <w:sz w:val="24"/>
                <w:szCs w:val="24"/>
              </w:rPr>
            </w:pPr>
            <w:r>
              <w:rPr>
                <w:rFonts w:ascii="Times New Roman" w:eastAsia="Calibri" w:hAnsi="Times New Roman" w:cs="Times New Roman"/>
                <w:sz w:val="24"/>
                <w:szCs w:val="24"/>
              </w:rPr>
              <w:t>З</w:t>
            </w:r>
            <w:r w:rsidR="009434CA" w:rsidRPr="00B166D4">
              <w:rPr>
                <w:rFonts w:ascii="Times New Roman" w:eastAsia="Calibri" w:hAnsi="Times New Roman" w:cs="Times New Roman"/>
                <w:sz w:val="24"/>
                <w:szCs w:val="24"/>
              </w:rPr>
              <w:t xml:space="preserve">аместитель Мэра </w:t>
            </w:r>
            <w:r>
              <w:rPr>
                <w:rFonts w:ascii="Times New Roman" w:eastAsia="Calibri" w:hAnsi="Times New Roman" w:cs="Times New Roman"/>
                <w:sz w:val="24"/>
                <w:szCs w:val="24"/>
              </w:rPr>
              <w:t>по труду и социальной политике</w:t>
            </w:r>
          </w:p>
          <w:p w:rsidR="009434CA" w:rsidRDefault="009434CA" w:rsidP="006C01DB">
            <w:pPr>
              <w:pStyle w:val="a6"/>
              <w:rPr>
                <w:rFonts w:ascii="Times New Roman" w:eastAsia="Calibri" w:hAnsi="Times New Roman" w:cs="Times New Roman"/>
                <w:sz w:val="24"/>
                <w:szCs w:val="24"/>
              </w:rPr>
            </w:pPr>
          </w:p>
          <w:p w:rsidR="009434CA" w:rsidRDefault="009434CA" w:rsidP="006C01DB">
            <w:pPr>
              <w:pStyle w:val="a6"/>
              <w:rPr>
                <w:rFonts w:ascii="Times New Roman" w:eastAsia="Times New Roman" w:hAnsi="Times New Roman" w:cs="Times New Roman"/>
                <w:color w:val="000000"/>
                <w:sz w:val="24"/>
                <w:szCs w:val="24"/>
                <w:lang w:eastAsia="ru-RU"/>
              </w:rPr>
            </w:pPr>
            <w:r w:rsidRPr="00B166D4">
              <w:rPr>
                <w:rFonts w:ascii="Times New Roman" w:eastAsia="Calibri" w:hAnsi="Times New Roman" w:cs="Times New Roman"/>
                <w:sz w:val="24"/>
                <w:szCs w:val="24"/>
              </w:rPr>
              <w:t>«_____</w:t>
            </w:r>
            <w:proofErr w:type="gramStart"/>
            <w:r w:rsidRPr="00B166D4">
              <w:rPr>
                <w:rFonts w:ascii="Times New Roman" w:eastAsia="Calibri" w:hAnsi="Times New Roman" w:cs="Times New Roman"/>
                <w:sz w:val="24"/>
                <w:szCs w:val="24"/>
              </w:rPr>
              <w:t>_»_</w:t>
            </w:r>
            <w:proofErr w:type="gramEnd"/>
            <w:r w:rsidRPr="00B166D4">
              <w:rPr>
                <w:rFonts w:ascii="Times New Roman" w:eastAsia="Calibri" w:hAnsi="Times New Roman" w:cs="Times New Roman"/>
                <w:sz w:val="24"/>
                <w:szCs w:val="24"/>
              </w:rPr>
              <w:t>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r w:rsidRPr="009B635E">
              <w:rPr>
                <w:rFonts w:ascii="Times New Roman" w:eastAsia="Times New Roman" w:hAnsi="Times New Roman" w:cs="Times New Roman"/>
                <w:color w:val="000000"/>
                <w:sz w:val="24"/>
                <w:szCs w:val="24"/>
                <w:lang w:eastAsia="ru-RU"/>
              </w:rPr>
              <w:t xml:space="preserve"> </w:t>
            </w: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Pr="009B635E" w:rsidRDefault="009434CA" w:rsidP="006C01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Юрисконсульт</w:t>
            </w: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Pr="009B635E" w:rsidRDefault="009434CA" w:rsidP="006C01DB">
            <w:pPr>
              <w:spacing w:after="0" w:line="240" w:lineRule="auto"/>
              <w:rPr>
                <w:rFonts w:ascii="Times New Roman" w:eastAsia="Times New Roman" w:hAnsi="Times New Roman" w:cs="Times New Roman"/>
                <w:color w:val="000000"/>
                <w:sz w:val="24"/>
                <w:szCs w:val="24"/>
                <w:lang w:eastAsia="ru-RU"/>
              </w:rPr>
            </w:pPr>
            <w:r w:rsidRPr="009B635E">
              <w:rPr>
                <w:rFonts w:ascii="Times New Roman" w:eastAsia="Times New Roman" w:hAnsi="Times New Roman" w:cs="Times New Roman"/>
                <w:color w:val="000000"/>
                <w:sz w:val="24"/>
                <w:szCs w:val="24"/>
                <w:lang w:eastAsia="ru-RU"/>
              </w:rPr>
              <w:t>«_____</w:t>
            </w:r>
            <w:proofErr w:type="gramStart"/>
            <w:r w:rsidRPr="009B635E">
              <w:rPr>
                <w:rFonts w:ascii="Times New Roman" w:eastAsia="Times New Roman" w:hAnsi="Times New Roman" w:cs="Times New Roman"/>
                <w:color w:val="000000"/>
                <w:sz w:val="24"/>
                <w:szCs w:val="24"/>
                <w:lang w:eastAsia="ru-RU"/>
              </w:rPr>
              <w:t>_»_</w:t>
            </w:r>
            <w:proofErr w:type="gramEnd"/>
            <w:r w:rsidRPr="009B635E">
              <w:rPr>
                <w:rFonts w:ascii="Times New Roman" w:eastAsia="Times New Roman" w:hAnsi="Times New Roman" w:cs="Times New Roman"/>
                <w:color w:val="000000"/>
                <w:sz w:val="24"/>
                <w:szCs w:val="24"/>
                <w:lang w:eastAsia="ru-RU"/>
              </w:rPr>
              <w:t>____________202</w:t>
            </w:r>
            <w:r>
              <w:rPr>
                <w:rFonts w:ascii="Times New Roman" w:eastAsia="Times New Roman" w:hAnsi="Times New Roman" w:cs="Times New Roman"/>
                <w:color w:val="000000"/>
                <w:sz w:val="24"/>
                <w:szCs w:val="24"/>
                <w:lang w:eastAsia="ru-RU"/>
              </w:rPr>
              <w:t>3</w:t>
            </w:r>
            <w:r w:rsidRPr="009B635E">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 xml:space="preserve">                                                </w:t>
            </w:r>
          </w:p>
          <w:p w:rsidR="009434CA" w:rsidRPr="009B635E" w:rsidRDefault="009434CA" w:rsidP="006C01DB">
            <w:pPr>
              <w:spacing w:after="0" w:line="240" w:lineRule="auto"/>
              <w:rPr>
                <w:rFonts w:ascii="Times New Roman" w:eastAsia="Times New Roman" w:hAnsi="Times New Roman" w:cs="Times New Roman"/>
                <w:color w:val="000000"/>
                <w:sz w:val="24"/>
                <w:szCs w:val="24"/>
                <w:lang w:eastAsia="ru-RU"/>
              </w:rPr>
            </w:pPr>
          </w:p>
        </w:tc>
        <w:tc>
          <w:tcPr>
            <w:tcW w:w="4642" w:type="dxa"/>
          </w:tcPr>
          <w:p w:rsidR="009434CA" w:rsidRPr="009B635E" w:rsidRDefault="009434CA" w:rsidP="006C01DB">
            <w:pPr>
              <w:spacing w:after="0" w:line="240" w:lineRule="auto"/>
              <w:jc w:val="right"/>
              <w:rPr>
                <w:rFonts w:ascii="Times New Roman" w:eastAsia="Times New Roman" w:hAnsi="Times New Roman" w:cs="Times New Roman"/>
                <w:color w:val="000000"/>
                <w:sz w:val="24"/>
                <w:szCs w:val="24"/>
                <w:lang w:eastAsia="ru-RU"/>
              </w:rPr>
            </w:pPr>
          </w:p>
          <w:p w:rsidR="009434CA" w:rsidRPr="009B635E" w:rsidRDefault="009434CA" w:rsidP="006C01DB">
            <w:pPr>
              <w:spacing w:after="0" w:line="240" w:lineRule="auto"/>
              <w:jc w:val="right"/>
              <w:rPr>
                <w:rFonts w:ascii="Times New Roman" w:eastAsia="Times New Roman" w:hAnsi="Times New Roman" w:cs="Times New Roman"/>
                <w:color w:val="000000"/>
                <w:sz w:val="24"/>
                <w:szCs w:val="24"/>
                <w:lang w:eastAsia="ru-RU"/>
              </w:rPr>
            </w:pP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w:t>
            </w:r>
            <w:r w:rsidR="00CE19A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 </w:t>
            </w:r>
            <w:r w:rsidR="00CE19A1">
              <w:rPr>
                <w:rFonts w:ascii="Times New Roman" w:eastAsia="Times New Roman" w:hAnsi="Times New Roman" w:cs="Times New Roman"/>
                <w:color w:val="000000"/>
                <w:sz w:val="24"/>
                <w:szCs w:val="24"/>
                <w:lang w:eastAsia="ru-RU"/>
              </w:rPr>
              <w:t>Алексеева</w:t>
            </w: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r w:rsidRPr="009B63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B635E">
              <w:rPr>
                <w:rFonts w:ascii="Times New Roman" w:eastAsia="Times New Roman" w:hAnsi="Times New Roman" w:cs="Times New Roman"/>
                <w:color w:val="000000"/>
                <w:sz w:val="24"/>
                <w:szCs w:val="24"/>
                <w:lang w:eastAsia="ru-RU"/>
              </w:rPr>
              <w:t xml:space="preserve">    </w:t>
            </w: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p>
          <w:p w:rsidR="009434CA" w:rsidRPr="009B635E" w:rsidRDefault="009434CA" w:rsidP="006C01DB">
            <w:pPr>
              <w:tabs>
                <w:tab w:val="left" w:pos="1650"/>
              </w:tabs>
              <w:spacing w:after="0" w:line="240" w:lineRule="auto"/>
              <w:ind w:firstLine="149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Т.А. </w:t>
            </w:r>
            <w:proofErr w:type="spellStart"/>
            <w:r>
              <w:rPr>
                <w:rFonts w:ascii="Times New Roman" w:eastAsia="Times New Roman" w:hAnsi="Times New Roman" w:cs="Times New Roman"/>
                <w:color w:val="000000"/>
                <w:sz w:val="24"/>
                <w:szCs w:val="20"/>
                <w:lang w:eastAsia="ru-RU"/>
              </w:rPr>
              <w:t>Харенкова</w:t>
            </w:r>
            <w:proofErr w:type="spellEnd"/>
          </w:p>
        </w:tc>
      </w:tr>
      <w:tr w:rsidR="009434CA" w:rsidRPr="009B635E" w:rsidTr="006C01DB">
        <w:tc>
          <w:tcPr>
            <w:tcW w:w="4929" w:type="dxa"/>
          </w:tcPr>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Pr="009B635E" w:rsidRDefault="009434CA" w:rsidP="006C01DB">
            <w:pPr>
              <w:spacing w:after="0" w:line="240" w:lineRule="auto"/>
              <w:rPr>
                <w:rFonts w:ascii="Times New Roman" w:eastAsia="Times New Roman" w:hAnsi="Times New Roman" w:cs="Times New Roman"/>
                <w:color w:val="000000"/>
                <w:sz w:val="24"/>
                <w:szCs w:val="24"/>
                <w:lang w:eastAsia="ru-RU"/>
              </w:rPr>
            </w:pPr>
          </w:p>
        </w:tc>
        <w:tc>
          <w:tcPr>
            <w:tcW w:w="4642" w:type="dxa"/>
          </w:tcPr>
          <w:p w:rsidR="009434CA" w:rsidRPr="009B635E" w:rsidRDefault="009434CA" w:rsidP="006C01DB">
            <w:pPr>
              <w:spacing w:after="0" w:line="240" w:lineRule="auto"/>
              <w:jc w:val="right"/>
              <w:rPr>
                <w:rFonts w:ascii="Times New Roman" w:eastAsia="Times New Roman" w:hAnsi="Times New Roman" w:cs="Times New Roman"/>
                <w:color w:val="000000"/>
                <w:sz w:val="24"/>
                <w:szCs w:val="24"/>
                <w:lang w:eastAsia="ru-RU"/>
              </w:rPr>
            </w:pPr>
          </w:p>
        </w:tc>
      </w:tr>
    </w:tbl>
    <w:p w:rsidR="009434CA" w:rsidRPr="009B635E" w:rsidRDefault="009434CA" w:rsidP="009434CA">
      <w:pPr>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Раздать:</w:t>
      </w:r>
    </w:p>
    <w:tbl>
      <w:tblPr>
        <w:tblW w:w="0" w:type="auto"/>
        <w:tblLayout w:type="fixed"/>
        <w:tblLook w:val="0000" w:firstRow="0" w:lastRow="0" w:firstColumn="0" w:lastColumn="0" w:noHBand="0" w:noVBand="0"/>
      </w:tblPr>
      <w:tblGrid>
        <w:gridCol w:w="2802"/>
        <w:gridCol w:w="992"/>
      </w:tblGrid>
      <w:tr w:rsidR="009434CA" w:rsidRPr="009B635E" w:rsidTr="006C01DB">
        <w:tc>
          <w:tcPr>
            <w:tcW w:w="2802" w:type="dxa"/>
          </w:tcPr>
          <w:p w:rsidR="009434CA" w:rsidRDefault="009434CA" w:rsidP="006C01DB">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в дело</w:t>
            </w:r>
          </w:p>
          <w:p w:rsidR="009434CA" w:rsidRPr="009B635E" w:rsidRDefault="009434CA" w:rsidP="006C01DB">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ОУМС</w:t>
            </w:r>
          </w:p>
        </w:tc>
        <w:tc>
          <w:tcPr>
            <w:tcW w:w="992" w:type="dxa"/>
          </w:tcPr>
          <w:p w:rsidR="009434CA" w:rsidRDefault="009434CA" w:rsidP="006C01DB">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1 экз.</w:t>
            </w:r>
          </w:p>
          <w:p w:rsidR="009434CA" w:rsidRPr="009B635E" w:rsidRDefault="009434CA" w:rsidP="006C01DB">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 экз.</w:t>
            </w:r>
          </w:p>
        </w:tc>
      </w:tr>
    </w:tbl>
    <w:p w:rsidR="009434CA" w:rsidRPr="008504B3" w:rsidRDefault="009434CA" w:rsidP="009434CA">
      <w:pPr>
        <w:spacing w:after="0" w:line="240" w:lineRule="auto"/>
        <w:rPr>
          <w:rFonts w:ascii="Times New Roman" w:eastAsia="Times New Roman" w:hAnsi="Times New Roman" w:cs="Times New Roman"/>
          <w:vanish/>
          <w:sz w:val="24"/>
          <w:szCs w:val="24"/>
          <w:lang w:eastAsia="ru-RU"/>
        </w:rPr>
      </w:pPr>
      <w:r w:rsidRPr="008504B3">
        <w:rPr>
          <w:rFonts w:ascii="Times New Roman" w:eastAsia="Times New Roman" w:hAnsi="Times New Roman" w:cs="Times New Roman"/>
          <w:vanish/>
          <w:sz w:val="24"/>
          <w:szCs w:val="24"/>
          <w:lang w:eastAsia="ru-RU"/>
        </w:rPr>
        <w:t>ОУМС                                   1 экз.</w:t>
      </w:r>
    </w:p>
    <w:tbl>
      <w:tblPr>
        <w:tblW w:w="0" w:type="auto"/>
        <w:tblLayout w:type="fixed"/>
        <w:tblLook w:val="0000" w:firstRow="0" w:lastRow="0" w:firstColumn="0" w:lastColumn="0" w:noHBand="0" w:noVBand="0"/>
      </w:tblPr>
      <w:tblGrid>
        <w:gridCol w:w="2802"/>
        <w:gridCol w:w="992"/>
      </w:tblGrid>
      <w:tr w:rsidR="009434CA" w:rsidRPr="009B635E" w:rsidTr="006C01DB">
        <w:tc>
          <w:tcPr>
            <w:tcW w:w="2802" w:type="dxa"/>
          </w:tcPr>
          <w:p w:rsidR="009434CA" w:rsidRPr="009B635E" w:rsidRDefault="009434CA" w:rsidP="006C01DB">
            <w:pPr>
              <w:spacing w:after="0" w:line="240" w:lineRule="auto"/>
              <w:rPr>
                <w:rFonts w:ascii="Times New Roman" w:eastAsia="Times New Roman" w:hAnsi="Times New Roman" w:cs="Times New Roman"/>
                <w:color w:val="000000"/>
                <w:sz w:val="24"/>
                <w:szCs w:val="20"/>
                <w:lang w:eastAsia="ru-RU"/>
              </w:rPr>
            </w:pPr>
          </w:p>
        </w:tc>
        <w:tc>
          <w:tcPr>
            <w:tcW w:w="992" w:type="dxa"/>
          </w:tcPr>
          <w:p w:rsidR="009434CA" w:rsidRPr="009B635E" w:rsidRDefault="009434CA" w:rsidP="006C01DB">
            <w:pPr>
              <w:spacing w:after="0" w:line="240" w:lineRule="auto"/>
              <w:rPr>
                <w:rFonts w:ascii="Times New Roman" w:eastAsia="Times New Roman" w:hAnsi="Times New Roman" w:cs="Times New Roman"/>
                <w:sz w:val="24"/>
                <w:szCs w:val="20"/>
                <w:lang w:eastAsia="ru-RU"/>
              </w:rPr>
            </w:pPr>
          </w:p>
        </w:tc>
      </w:tr>
    </w:tbl>
    <w:p w:rsidR="009434CA" w:rsidRDefault="009434CA" w:rsidP="00DD76E9">
      <w:pPr>
        <w:spacing w:after="0"/>
        <w:jc w:val="center"/>
        <w:rPr>
          <w:rFonts w:ascii="Times New Roman" w:hAnsi="Times New Roman" w:cs="Times New Roman"/>
          <w:b/>
          <w:sz w:val="20"/>
          <w:szCs w:val="20"/>
        </w:rPr>
      </w:pPr>
    </w:p>
    <w:p w:rsidR="009434CA" w:rsidRPr="00C537C3" w:rsidRDefault="009434CA" w:rsidP="00DD76E9">
      <w:pPr>
        <w:spacing w:after="0"/>
        <w:jc w:val="center"/>
        <w:rPr>
          <w:rFonts w:ascii="Times New Roman" w:hAnsi="Times New Roman" w:cs="Times New Roman"/>
          <w:b/>
          <w:sz w:val="20"/>
          <w:szCs w:val="20"/>
        </w:rPr>
      </w:pPr>
    </w:p>
    <w:sectPr w:rsidR="009434CA"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53" w:rsidRDefault="00066353" w:rsidP="00F9687D">
      <w:pPr>
        <w:spacing w:after="0" w:line="240" w:lineRule="auto"/>
      </w:pPr>
      <w:r>
        <w:separator/>
      </w:r>
    </w:p>
  </w:endnote>
  <w:endnote w:type="continuationSeparator" w:id="0">
    <w:p w:rsidR="00066353" w:rsidRDefault="00066353"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53" w:rsidRDefault="00066353" w:rsidP="00F9687D">
      <w:pPr>
        <w:spacing w:after="0" w:line="240" w:lineRule="auto"/>
      </w:pPr>
      <w:r>
        <w:separator/>
      </w:r>
    </w:p>
  </w:footnote>
  <w:footnote w:type="continuationSeparator" w:id="0">
    <w:p w:rsidR="00066353" w:rsidRDefault="00066353"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0D" w:rsidRPr="00B37584" w:rsidRDefault="001D1A0D">
    <w:pPr>
      <w:pStyle w:val="ae"/>
      <w:jc w:val="center"/>
      <w:rPr>
        <w:rFonts w:ascii="Times New Roman" w:hAnsi="Times New Roman" w:cs="Times New Roman"/>
        <w:sz w:val="24"/>
        <w:szCs w:val="24"/>
      </w:rPr>
    </w:pPr>
  </w:p>
  <w:p w:rsidR="001D1A0D" w:rsidRDefault="001D1A0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16B48"/>
    <w:rsid w:val="0002084A"/>
    <w:rsid w:val="000214BC"/>
    <w:rsid w:val="00022713"/>
    <w:rsid w:val="00023D3C"/>
    <w:rsid w:val="00026D22"/>
    <w:rsid w:val="0002771A"/>
    <w:rsid w:val="000300B2"/>
    <w:rsid w:val="00030A4A"/>
    <w:rsid w:val="00030F00"/>
    <w:rsid w:val="000314C3"/>
    <w:rsid w:val="000321BC"/>
    <w:rsid w:val="00034295"/>
    <w:rsid w:val="00036A19"/>
    <w:rsid w:val="00041F3F"/>
    <w:rsid w:val="00050539"/>
    <w:rsid w:val="0005076D"/>
    <w:rsid w:val="00052997"/>
    <w:rsid w:val="00052DA9"/>
    <w:rsid w:val="00054CB7"/>
    <w:rsid w:val="00055775"/>
    <w:rsid w:val="00061BC9"/>
    <w:rsid w:val="00066353"/>
    <w:rsid w:val="00073147"/>
    <w:rsid w:val="00074283"/>
    <w:rsid w:val="00075164"/>
    <w:rsid w:val="00077521"/>
    <w:rsid w:val="0007786B"/>
    <w:rsid w:val="00077E69"/>
    <w:rsid w:val="00081632"/>
    <w:rsid w:val="000916C6"/>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4954"/>
    <w:rsid w:val="000F6727"/>
    <w:rsid w:val="001003A6"/>
    <w:rsid w:val="001015BB"/>
    <w:rsid w:val="00101D89"/>
    <w:rsid w:val="00105B11"/>
    <w:rsid w:val="0010761A"/>
    <w:rsid w:val="0011048C"/>
    <w:rsid w:val="001138F0"/>
    <w:rsid w:val="00113AB2"/>
    <w:rsid w:val="00116581"/>
    <w:rsid w:val="00121312"/>
    <w:rsid w:val="0012274B"/>
    <w:rsid w:val="001251CD"/>
    <w:rsid w:val="0013083A"/>
    <w:rsid w:val="00130C7D"/>
    <w:rsid w:val="001310D4"/>
    <w:rsid w:val="00132B1C"/>
    <w:rsid w:val="00140B0E"/>
    <w:rsid w:val="001425BE"/>
    <w:rsid w:val="00142E63"/>
    <w:rsid w:val="00143ECB"/>
    <w:rsid w:val="00145B42"/>
    <w:rsid w:val="00146F93"/>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725"/>
    <w:rsid w:val="001A0BB8"/>
    <w:rsid w:val="001A373F"/>
    <w:rsid w:val="001A50D3"/>
    <w:rsid w:val="001A7D0E"/>
    <w:rsid w:val="001A7EE4"/>
    <w:rsid w:val="001B0370"/>
    <w:rsid w:val="001B0F00"/>
    <w:rsid w:val="001C16BF"/>
    <w:rsid w:val="001C3EF3"/>
    <w:rsid w:val="001C67D5"/>
    <w:rsid w:val="001C710B"/>
    <w:rsid w:val="001C723A"/>
    <w:rsid w:val="001D1A0D"/>
    <w:rsid w:val="001D1A33"/>
    <w:rsid w:val="001D2017"/>
    <w:rsid w:val="001D3CC6"/>
    <w:rsid w:val="001D3CE4"/>
    <w:rsid w:val="001E1D50"/>
    <w:rsid w:val="001E1F52"/>
    <w:rsid w:val="001E7E81"/>
    <w:rsid w:val="001F06EA"/>
    <w:rsid w:val="001F2558"/>
    <w:rsid w:val="001F41EA"/>
    <w:rsid w:val="001F6656"/>
    <w:rsid w:val="001F77AE"/>
    <w:rsid w:val="002022D6"/>
    <w:rsid w:val="00203DDA"/>
    <w:rsid w:val="002066D7"/>
    <w:rsid w:val="00206C0B"/>
    <w:rsid w:val="0021146B"/>
    <w:rsid w:val="00221474"/>
    <w:rsid w:val="002232F3"/>
    <w:rsid w:val="00225616"/>
    <w:rsid w:val="002267E1"/>
    <w:rsid w:val="00230946"/>
    <w:rsid w:val="002314C3"/>
    <w:rsid w:val="00232572"/>
    <w:rsid w:val="00233A25"/>
    <w:rsid w:val="00234647"/>
    <w:rsid w:val="00235970"/>
    <w:rsid w:val="00235F6D"/>
    <w:rsid w:val="00236FC2"/>
    <w:rsid w:val="0024148D"/>
    <w:rsid w:val="0024693A"/>
    <w:rsid w:val="00247102"/>
    <w:rsid w:val="0025188B"/>
    <w:rsid w:val="00251C34"/>
    <w:rsid w:val="00253246"/>
    <w:rsid w:val="00253ED2"/>
    <w:rsid w:val="00254DA5"/>
    <w:rsid w:val="00255196"/>
    <w:rsid w:val="0025681E"/>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B408C"/>
    <w:rsid w:val="002C43D7"/>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F43"/>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B2216"/>
    <w:rsid w:val="003D03F0"/>
    <w:rsid w:val="003D5D1F"/>
    <w:rsid w:val="003E3AEE"/>
    <w:rsid w:val="003E5C17"/>
    <w:rsid w:val="003E7493"/>
    <w:rsid w:val="003F0845"/>
    <w:rsid w:val="003F0F20"/>
    <w:rsid w:val="003F315A"/>
    <w:rsid w:val="003F35EF"/>
    <w:rsid w:val="003F500A"/>
    <w:rsid w:val="00400398"/>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6633"/>
    <w:rsid w:val="004526DD"/>
    <w:rsid w:val="004528A9"/>
    <w:rsid w:val="00454BBB"/>
    <w:rsid w:val="00476D20"/>
    <w:rsid w:val="00482F31"/>
    <w:rsid w:val="00495863"/>
    <w:rsid w:val="004961D9"/>
    <w:rsid w:val="00496E0A"/>
    <w:rsid w:val="004A0B8E"/>
    <w:rsid w:val="004B3D89"/>
    <w:rsid w:val="004B5F70"/>
    <w:rsid w:val="004B628B"/>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318B0"/>
    <w:rsid w:val="00544F22"/>
    <w:rsid w:val="0054578D"/>
    <w:rsid w:val="00546C14"/>
    <w:rsid w:val="00551001"/>
    <w:rsid w:val="0055285D"/>
    <w:rsid w:val="00552E78"/>
    <w:rsid w:val="00553041"/>
    <w:rsid w:val="005541D7"/>
    <w:rsid w:val="00554AD8"/>
    <w:rsid w:val="0055676B"/>
    <w:rsid w:val="005604ED"/>
    <w:rsid w:val="00573A37"/>
    <w:rsid w:val="005741A9"/>
    <w:rsid w:val="00574F09"/>
    <w:rsid w:val="005A35DB"/>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40CD"/>
    <w:rsid w:val="0064263C"/>
    <w:rsid w:val="00643082"/>
    <w:rsid w:val="006432C2"/>
    <w:rsid w:val="0064681A"/>
    <w:rsid w:val="0065193D"/>
    <w:rsid w:val="00651A4C"/>
    <w:rsid w:val="00651E40"/>
    <w:rsid w:val="00652063"/>
    <w:rsid w:val="00654485"/>
    <w:rsid w:val="00657C54"/>
    <w:rsid w:val="00662912"/>
    <w:rsid w:val="00666B52"/>
    <w:rsid w:val="00666F9C"/>
    <w:rsid w:val="006678DB"/>
    <w:rsid w:val="00670716"/>
    <w:rsid w:val="0067384D"/>
    <w:rsid w:val="00681955"/>
    <w:rsid w:val="006829EA"/>
    <w:rsid w:val="006853BA"/>
    <w:rsid w:val="00685957"/>
    <w:rsid w:val="0069149A"/>
    <w:rsid w:val="006A054F"/>
    <w:rsid w:val="006A2A65"/>
    <w:rsid w:val="006A53BF"/>
    <w:rsid w:val="006A5D5E"/>
    <w:rsid w:val="006B05DB"/>
    <w:rsid w:val="006B312A"/>
    <w:rsid w:val="006B334B"/>
    <w:rsid w:val="006B5315"/>
    <w:rsid w:val="006C01DB"/>
    <w:rsid w:val="006C20F2"/>
    <w:rsid w:val="006C54CF"/>
    <w:rsid w:val="006C5D09"/>
    <w:rsid w:val="006C642B"/>
    <w:rsid w:val="006D1831"/>
    <w:rsid w:val="006D69CE"/>
    <w:rsid w:val="006E047F"/>
    <w:rsid w:val="006E0BAA"/>
    <w:rsid w:val="006E15D6"/>
    <w:rsid w:val="006E266E"/>
    <w:rsid w:val="006E30CB"/>
    <w:rsid w:val="006E3F36"/>
    <w:rsid w:val="006E70C4"/>
    <w:rsid w:val="006E74CB"/>
    <w:rsid w:val="006F162F"/>
    <w:rsid w:val="00703449"/>
    <w:rsid w:val="00706F01"/>
    <w:rsid w:val="007145A5"/>
    <w:rsid w:val="00717B73"/>
    <w:rsid w:val="0072160B"/>
    <w:rsid w:val="00723A7F"/>
    <w:rsid w:val="00724BAB"/>
    <w:rsid w:val="00727106"/>
    <w:rsid w:val="00732080"/>
    <w:rsid w:val="007329CD"/>
    <w:rsid w:val="00732A8B"/>
    <w:rsid w:val="00734B3A"/>
    <w:rsid w:val="007357C6"/>
    <w:rsid w:val="00736330"/>
    <w:rsid w:val="007421EE"/>
    <w:rsid w:val="00745651"/>
    <w:rsid w:val="007468C5"/>
    <w:rsid w:val="007474B7"/>
    <w:rsid w:val="00760192"/>
    <w:rsid w:val="00761D17"/>
    <w:rsid w:val="007642C5"/>
    <w:rsid w:val="00776122"/>
    <w:rsid w:val="007765A2"/>
    <w:rsid w:val="00781288"/>
    <w:rsid w:val="00783E7B"/>
    <w:rsid w:val="00787836"/>
    <w:rsid w:val="00790953"/>
    <w:rsid w:val="007936BF"/>
    <w:rsid w:val="0079790B"/>
    <w:rsid w:val="007A3064"/>
    <w:rsid w:val="007A3639"/>
    <w:rsid w:val="007B2F3D"/>
    <w:rsid w:val="007B5663"/>
    <w:rsid w:val="007B7566"/>
    <w:rsid w:val="007C102A"/>
    <w:rsid w:val="007C1B4B"/>
    <w:rsid w:val="007C3A7F"/>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5E49"/>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107F"/>
    <w:rsid w:val="00862D40"/>
    <w:rsid w:val="00862E0D"/>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6C3B"/>
    <w:rsid w:val="008B74C5"/>
    <w:rsid w:val="008B7768"/>
    <w:rsid w:val="008C038B"/>
    <w:rsid w:val="008C1AD7"/>
    <w:rsid w:val="008C47CB"/>
    <w:rsid w:val="008C5EA8"/>
    <w:rsid w:val="008D63E4"/>
    <w:rsid w:val="008D74E3"/>
    <w:rsid w:val="008E27C1"/>
    <w:rsid w:val="008E4727"/>
    <w:rsid w:val="008E55AD"/>
    <w:rsid w:val="008F0683"/>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6C2"/>
    <w:rsid w:val="00921703"/>
    <w:rsid w:val="00932550"/>
    <w:rsid w:val="009335E4"/>
    <w:rsid w:val="009340D1"/>
    <w:rsid w:val="00937A46"/>
    <w:rsid w:val="009422DC"/>
    <w:rsid w:val="009434CA"/>
    <w:rsid w:val="00952169"/>
    <w:rsid w:val="00960239"/>
    <w:rsid w:val="009633C5"/>
    <w:rsid w:val="00963EED"/>
    <w:rsid w:val="009645E5"/>
    <w:rsid w:val="009753A8"/>
    <w:rsid w:val="00977CA8"/>
    <w:rsid w:val="00981AF7"/>
    <w:rsid w:val="00983497"/>
    <w:rsid w:val="0099123C"/>
    <w:rsid w:val="0099200D"/>
    <w:rsid w:val="00995A06"/>
    <w:rsid w:val="009A0F94"/>
    <w:rsid w:val="009A31F8"/>
    <w:rsid w:val="009A36F5"/>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D15DF"/>
    <w:rsid w:val="009D35EF"/>
    <w:rsid w:val="009E1382"/>
    <w:rsid w:val="009E4D35"/>
    <w:rsid w:val="009E5C46"/>
    <w:rsid w:val="009E6882"/>
    <w:rsid w:val="009F402B"/>
    <w:rsid w:val="009F67EE"/>
    <w:rsid w:val="00A050B7"/>
    <w:rsid w:val="00A130D7"/>
    <w:rsid w:val="00A148D1"/>
    <w:rsid w:val="00A179CC"/>
    <w:rsid w:val="00A2418E"/>
    <w:rsid w:val="00A2479D"/>
    <w:rsid w:val="00A24B6F"/>
    <w:rsid w:val="00A358A1"/>
    <w:rsid w:val="00A366F2"/>
    <w:rsid w:val="00A36E2C"/>
    <w:rsid w:val="00A41157"/>
    <w:rsid w:val="00A41959"/>
    <w:rsid w:val="00A421D7"/>
    <w:rsid w:val="00A428EE"/>
    <w:rsid w:val="00A42AE1"/>
    <w:rsid w:val="00A433BA"/>
    <w:rsid w:val="00A47006"/>
    <w:rsid w:val="00A4757F"/>
    <w:rsid w:val="00A47726"/>
    <w:rsid w:val="00A50CCD"/>
    <w:rsid w:val="00A51876"/>
    <w:rsid w:val="00A51C6D"/>
    <w:rsid w:val="00A54229"/>
    <w:rsid w:val="00A6001D"/>
    <w:rsid w:val="00A61F9D"/>
    <w:rsid w:val="00A6213D"/>
    <w:rsid w:val="00A62863"/>
    <w:rsid w:val="00A63D03"/>
    <w:rsid w:val="00A66F34"/>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B7EEB"/>
    <w:rsid w:val="00AC2B79"/>
    <w:rsid w:val="00AC3788"/>
    <w:rsid w:val="00AC6D24"/>
    <w:rsid w:val="00AC7A4B"/>
    <w:rsid w:val="00AC7C76"/>
    <w:rsid w:val="00AD1F58"/>
    <w:rsid w:val="00AD2492"/>
    <w:rsid w:val="00AD3AA8"/>
    <w:rsid w:val="00AD5159"/>
    <w:rsid w:val="00AD5805"/>
    <w:rsid w:val="00AD63A9"/>
    <w:rsid w:val="00AE1D7D"/>
    <w:rsid w:val="00AE3D8D"/>
    <w:rsid w:val="00AE5391"/>
    <w:rsid w:val="00AF3A51"/>
    <w:rsid w:val="00AF4430"/>
    <w:rsid w:val="00AF4C9E"/>
    <w:rsid w:val="00AF501F"/>
    <w:rsid w:val="00AF7270"/>
    <w:rsid w:val="00B01FBA"/>
    <w:rsid w:val="00B04C12"/>
    <w:rsid w:val="00B04CC4"/>
    <w:rsid w:val="00B055A7"/>
    <w:rsid w:val="00B05F9F"/>
    <w:rsid w:val="00B0601B"/>
    <w:rsid w:val="00B069F0"/>
    <w:rsid w:val="00B07CA4"/>
    <w:rsid w:val="00B121F9"/>
    <w:rsid w:val="00B16280"/>
    <w:rsid w:val="00B179B2"/>
    <w:rsid w:val="00B22BEA"/>
    <w:rsid w:val="00B241A4"/>
    <w:rsid w:val="00B24E1D"/>
    <w:rsid w:val="00B25F2E"/>
    <w:rsid w:val="00B36464"/>
    <w:rsid w:val="00B3758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D6323"/>
    <w:rsid w:val="00BE07DA"/>
    <w:rsid w:val="00BE2A4F"/>
    <w:rsid w:val="00BE2F6D"/>
    <w:rsid w:val="00BE63CE"/>
    <w:rsid w:val="00BF321C"/>
    <w:rsid w:val="00BF6DBB"/>
    <w:rsid w:val="00C00339"/>
    <w:rsid w:val="00C10F1F"/>
    <w:rsid w:val="00C11ED8"/>
    <w:rsid w:val="00C1225D"/>
    <w:rsid w:val="00C15866"/>
    <w:rsid w:val="00C20A66"/>
    <w:rsid w:val="00C2210B"/>
    <w:rsid w:val="00C2309D"/>
    <w:rsid w:val="00C23316"/>
    <w:rsid w:val="00C23C9B"/>
    <w:rsid w:val="00C25EFD"/>
    <w:rsid w:val="00C26D4B"/>
    <w:rsid w:val="00C327E9"/>
    <w:rsid w:val="00C36720"/>
    <w:rsid w:val="00C37577"/>
    <w:rsid w:val="00C37B28"/>
    <w:rsid w:val="00C400C2"/>
    <w:rsid w:val="00C406FD"/>
    <w:rsid w:val="00C44379"/>
    <w:rsid w:val="00C45FA0"/>
    <w:rsid w:val="00C47334"/>
    <w:rsid w:val="00C5043F"/>
    <w:rsid w:val="00C51D03"/>
    <w:rsid w:val="00C537C3"/>
    <w:rsid w:val="00C54969"/>
    <w:rsid w:val="00C5513A"/>
    <w:rsid w:val="00C619E1"/>
    <w:rsid w:val="00C631E1"/>
    <w:rsid w:val="00C6713A"/>
    <w:rsid w:val="00C747D0"/>
    <w:rsid w:val="00C74BD8"/>
    <w:rsid w:val="00C74E8D"/>
    <w:rsid w:val="00C807D1"/>
    <w:rsid w:val="00C82441"/>
    <w:rsid w:val="00C82F01"/>
    <w:rsid w:val="00C856CF"/>
    <w:rsid w:val="00C86546"/>
    <w:rsid w:val="00C91254"/>
    <w:rsid w:val="00C92741"/>
    <w:rsid w:val="00CA0D7C"/>
    <w:rsid w:val="00CA1500"/>
    <w:rsid w:val="00CA1937"/>
    <w:rsid w:val="00CA1B04"/>
    <w:rsid w:val="00CA1EB1"/>
    <w:rsid w:val="00CA2A1F"/>
    <w:rsid w:val="00CA37B3"/>
    <w:rsid w:val="00CA7568"/>
    <w:rsid w:val="00CB06C0"/>
    <w:rsid w:val="00CB0E4E"/>
    <w:rsid w:val="00CB2102"/>
    <w:rsid w:val="00CB27F8"/>
    <w:rsid w:val="00CB5299"/>
    <w:rsid w:val="00CB5EC0"/>
    <w:rsid w:val="00CB64D8"/>
    <w:rsid w:val="00CC042F"/>
    <w:rsid w:val="00CC6F96"/>
    <w:rsid w:val="00CD2004"/>
    <w:rsid w:val="00CD2E94"/>
    <w:rsid w:val="00CD35BF"/>
    <w:rsid w:val="00CD3A8C"/>
    <w:rsid w:val="00CD4453"/>
    <w:rsid w:val="00CD55D7"/>
    <w:rsid w:val="00CE0056"/>
    <w:rsid w:val="00CE138D"/>
    <w:rsid w:val="00CE19A1"/>
    <w:rsid w:val="00CE3E41"/>
    <w:rsid w:val="00CE5C86"/>
    <w:rsid w:val="00CF1515"/>
    <w:rsid w:val="00CF3696"/>
    <w:rsid w:val="00CF416C"/>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5A42"/>
    <w:rsid w:val="00D5740D"/>
    <w:rsid w:val="00D57B20"/>
    <w:rsid w:val="00D57BAC"/>
    <w:rsid w:val="00D6354D"/>
    <w:rsid w:val="00D72A4E"/>
    <w:rsid w:val="00D7437C"/>
    <w:rsid w:val="00D74558"/>
    <w:rsid w:val="00D75569"/>
    <w:rsid w:val="00D75C11"/>
    <w:rsid w:val="00D77854"/>
    <w:rsid w:val="00D81741"/>
    <w:rsid w:val="00D8187C"/>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2958"/>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16FC"/>
    <w:rsid w:val="00F02231"/>
    <w:rsid w:val="00F03B69"/>
    <w:rsid w:val="00F05B73"/>
    <w:rsid w:val="00F10938"/>
    <w:rsid w:val="00F1100F"/>
    <w:rsid w:val="00F22002"/>
    <w:rsid w:val="00F2217A"/>
    <w:rsid w:val="00F2392B"/>
    <w:rsid w:val="00F277A2"/>
    <w:rsid w:val="00F32501"/>
    <w:rsid w:val="00F476EA"/>
    <w:rsid w:val="00F47B76"/>
    <w:rsid w:val="00F513B4"/>
    <w:rsid w:val="00F5541D"/>
    <w:rsid w:val="00F5606E"/>
    <w:rsid w:val="00F601C1"/>
    <w:rsid w:val="00F641BA"/>
    <w:rsid w:val="00F823F5"/>
    <w:rsid w:val="00F84ADE"/>
    <w:rsid w:val="00F85FE0"/>
    <w:rsid w:val="00F877ED"/>
    <w:rsid w:val="00F908BF"/>
    <w:rsid w:val="00F90E88"/>
    <w:rsid w:val="00F92826"/>
    <w:rsid w:val="00F943BF"/>
    <w:rsid w:val="00F9570B"/>
    <w:rsid w:val="00F9687D"/>
    <w:rsid w:val="00F97AE1"/>
    <w:rsid w:val="00FA0656"/>
    <w:rsid w:val="00FA190A"/>
    <w:rsid w:val="00FA6669"/>
    <w:rsid w:val="00FA6BDA"/>
    <w:rsid w:val="00FB360C"/>
    <w:rsid w:val="00FB43ED"/>
    <w:rsid w:val="00FB52B4"/>
    <w:rsid w:val="00FB5470"/>
    <w:rsid w:val="00FC074E"/>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28BB3"/>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10FF-C9B6-4D5F-82DD-89D48821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4748</TotalTime>
  <Pages>39</Pages>
  <Words>15232</Words>
  <Characters>86824</Characters>
  <Application>Microsoft Office Word</Application>
  <DocSecurity>0</DocSecurity>
  <Lines>723</Lines>
  <Paragraphs>203</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2 (двух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1 (одного) рабочего дня с даты получения отв</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1 (один) </vt:lpstr>
      <vt:lpstr>        </vt:lpstr>
      <vt:lpstr>        </vt:lpstr>
      <vt:lpstr>        </vt:lpstr>
    </vt:vector>
  </TitlesOfParts>
  <Company/>
  <LinksUpToDate>false</LinksUpToDate>
  <CharactersWithSpaces>101853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237</cp:revision>
  <cp:lastPrinted>2023-06-27T07:07:00Z</cp:lastPrinted>
  <dcterms:created xsi:type="dcterms:W3CDTF">2022-08-30T10:24:00Z</dcterms:created>
  <dcterms:modified xsi:type="dcterms:W3CDTF">2023-06-28T03:25:00Z</dcterms:modified>
</cp:coreProperties>
</file>